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10212" w:type="dxa"/>
        <w:jc w:val="center"/>
        <w:tblLook w:val="04A0" w:firstRow="1" w:lastRow="0" w:firstColumn="1" w:lastColumn="0" w:noHBand="0" w:noVBand="1"/>
      </w:tblPr>
      <w:tblGrid>
        <w:gridCol w:w="1980"/>
        <w:gridCol w:w="8221"/>
        <w:gridCol w:w="11"/>
      </w:tblGrid>
      <w:tr w:rsidR="003444AE" w:rsidRPr="00540651" w14:paraId="4C864351" w14:textId="77777777" w:rsidTr="00EF5E13">
        <w:trPr>
          <w:trHeight w:val="347"/>
          <w:jc w:val="center"/>
        </w:trPr>
        <w:tc>
          <w:tcPr>
            <w:tcW w:w="1021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tcPr>
          <w:p w14:paraId="369A4FBC" w14:textId="77777777" w:rsidR="003444AE" w:rsidRPr="00960696" w:rsidRDefault="003444AE" w:rsidP="00EF5E13">
            <w:pPr>
              <w:autoSpaceDE w:val="0"/>
              <w:autoSpaceDN w:val="0"/>
              <w:adjustRightInd w:val="0"/>
              <w:spacing w:before="120" w:after="120" w:line="264" w:lineRule="auto"/>
              <w:jc w:val="center"/>
              <w:rPr>
                <w:rFonts w:ascii="Arial" w:hAnsi="Arial" w:cs="Arial"/>
                <w:b/>
                <w:sz w:val="20"/>
                <w:szCs w:val="20"/>
                <w:lang w:val="pl-PL"/>
              </w:rPr>
            </w:pPr>
            <w:r w:rsidRPr="00960696">
              <w:rPr>
                <w:rFonts w:ascii="Arial" w:hAnsi="Arial" w:cs="Arial"/>
                <w:b/>
                <w:sz w:val="20"/>
                <w:szCs w:val="20"/>
                <w:lang w:val="pl-PL"/>
              </w:rPr>
              <w:t>Informacja dotycząca przetwarzania danych osobowych dla</w:t>
            </w:r>
            <w:r>
              <w:rPr>
                <w:rFonts w:ascii="Arial" w:hAnsi="Arial" w:cs="Arial"/>
                <w:b/>
                <w:sz w:val="20"/>
                <w:szCs w:val="20"/>
                <w:lang w:val="pl-PL"/>
              </w:rPr>
              <w:t xml:space="preserve"> kandydata do pracy</w:t>
            </w:r>
          </w:p>
          <w:p w14:paraId="58F1BA55" w14:textId="77777777" w:rsidR="003444AE" w:rsidRPr="00690604" w:rsidRDefault="003444AE" w:rsidP="00EF5E13">
            <w:pPr>
              <w:autoSpaceDE w:val="0"/>
              <w:autoSpaceDN w:val="0"/>
              <w:adjustRightInd w:val="0"/>
              <w:spacing w:before="120" w:after="120" w:line="264" w:lineRule="auto"/>
              <w:jc w:val="center"/>
              <w:rPr>
                <w:rFonts w:ascii="Arial" w:hAnsi="Arial" w:cs="Arial"/>
                <w:b/>
                <w:i/>
                <w:sz w:val="20"/>
                <w:szCs w:val="20"/>
                <w:lang w:val="en-US"/>
              </w:rPr>
            </w:pPr>
            <w:r w:rsidRPr="00690604">
              <w:rPr>
                <w:rFonts w:ascii="Arial" w:hAnsi="Arial" w:cs="Arial"/>
                <w:b/>
                <w:i/>
                <w:sz w:val="20"/>
                <w:szCs w:val="20"/>
                <w:lang w:val="en-US"/>
              </w:rPr>
              <w:t xml:space="preserve">Information for </w:t>
            </w:r>
            <w:r>
              <w:rPr>
                <w:rFonts w:ascii="Arial" w:hAnsi="Arial" w:cs="Arial"/>
                <w:b/>
                <w:i/>
                <w:sz w:val="20"/>
                <w:szCs w:val="20"/>
                <w:lang w:val="en-US"/>
              </w:rPr>
              <w:t>job candidate</w:t>
            </w:r>
            <w:r w:rsidRPr="00690604">
              <w:rPr>
                <w:rFonts w:ascii="Arial" w:hAnsi="Arial" w:cs="Arial"/>
                <w:b/>
                <w:i/>
                <w:sz w:val="20"/>
                <w:szCs w:val="20"/>
                <w:lang w:val="en-US"/>
              </w:rPr>
              <w:t xml:space="preserve"> on processing of personal data </w:t>
            </w:r>
          </w:p>
        </w:tc>
      </w:tr>
      <w:tr w:rsidR="003444AE" w:rsidRPr="00540651" w14:paraId="6716FF2D" w14:textId="77777777" w:rsidTr="00EF5E13">
        <w:trPr>
          <w:trHeight w:val="925"/>
          <w:jc w:val="center"/>
        </w:trPr>
        <w:tc>
          <w:tcPr>
            <w:tcW w:w="1021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5D15E9B" w14:textId="77777777" w:rsidR="003444AE" w:rsidRPr="00960696" w:rsidRDefault="003444AE" w:rsidP="00EF5E13">
            <w:pPr>
              <w:spacing w:before="120" w:after="120" w:line="264" w:lineRule="auto"/>
              <w:jc w:val="both"/>
              <w:rPr>
                <w:rFonts w:ascii="Arial" w:eastAsia="Times New Roman" w:hAnsi="Arial" w:cs="Arial"/>
                <w:sz w:val="20"/>
                <w:szCs w:val="20"/>
                <w:lang w:val="pl-PL"/>
              </w:rPr>
            </w:pPr>
            <w:r w:rsidRPr="00F84A89">
              <w:rPr>
                <w:rFonts w:ascii="Arial" w:eastAsia="Times New Roman" w:hAnsi="Arial" w:cs="Arial"/>
                <w:sz w:val="20"/>
                <w:szCs w:val="20"/>
                <w:lang w:val="pl-PL"/>
              </w:rPr>
              <w:t xml:space="preserve">Uczestnictwo Pana/Pani w procesie rekrutacyjnym wiąże się z przetwarzaniem Pana/Pani danych osobowych. </w:t>
            </w:r>
            <w:r w:rsidRPr="00960696">
              <w:rPr>
                <w:rFonts w:ascii="Arial" w:eastAsia="Times New Roman" w:hAnsi="Arial" w:cs="Arial"/>
                <w:sz w:val="20"/>
                <w:szCs w:val="20"/>
                <w:lang w:val="pl-PL"/>
              </w:rPr>
              <w:t xml:space="preserve">Zgodnie z </w:t>
            </w:r>
            <w:r w:rsidRPr="00B95D7E">
              <w:rPr>
                <w:rFonts w:ascii="Arial" w:eastAsia="Times New Roman" w:hAnsi="Arial" w:cs="Arial"/>
                <w:i/>
                <w:iCs/>
                <w:sz w:val="20"/>
                <w:szCs w:val="20"/>
                <w:lang w:val="pl-PL"/>
              </w:rPr>
              <w:t>rozporządzeniem Parlamentu Europejskiego i Rady (UE) 2016/679 z dnia 27 kwietnia 2016 r. w sprawie ochrony osób fizycznych w związku z przetwarzaniem danych osobowych i w sprawie swobodnego przepływu takich danych oraz uchylenia dyrektywy 95/46/WE</w:t>
            </w:r>
            <w:r w:rsidRPr="00960696">
              <w:rPr>
                <w:rFonts w:ascii="Arial" w:eastAsia="Times New Roman" w:hAnsi="Arial" w:cs="Arial"/>
                <w:sz w:val="20"/>
                <w:szCs w:val="20"/>
                <w:lang w:val="pl-PL"/>
              </w:rPr>
              <w:t xml:space="preserve"> („</w:t>
            </w:r>
            <w:r w:rsidRPr="00960696">
              <w:rPr>
                <w:rFonts w:ascii="Arial" w:eastAsia="Times New Roman" w:hAnsi="Arial" w:cs="Arial"/>
                <w:b/>
                <w:sz w:val="20"/>
                <w:szCs w:val="20"/>
                <w:lang w:val="pl-PL"/>
              </w:rPr>
              <w:t>RODO</w:t>
            </w:r>
            <w:r w:rsidRPr="00960696">
              <w:rPr>
                <w:rFonts w:ascii="Arial" w:eastAsia="Times New Roman" w:hAnsi="Arial" w:cs="Arial"/>
                <w:sz w:val="20"/>
                <w:szCs w:val="20"/>
                <w:lang w:val="pl-PL"/>
              </w:rPr>
              <w:t>”), informujemy, że:</w:t>
            </w:r>
          </w:p>
          <w:p w14:paraId="5C273487" w14:textId="77777777" w:rsidR="003444AE" w:rsidRPr="00540651" w:rsidRDefault="003444AE" w:rsidP="00EF5E13">
            <w:pPr>
              <w:spacing w:before="120" w:after="120" w:line="264" w:lineRule="auto"/>
              <w:jc w:val="both"/>
              <w:rPr>
                <w:rFonts w:ascii="Arial" w:eastAsia="Times New Roman" w:hAnsi="Arial" w:cs="Arial"/>
                <w:i/>
                <w:sz w:val="20"/>
                <w:szCs w:val="20"/>
              </w:rPr>
            </w:pPr>
            <w:r>
              <w:rPr>
                <w:rFonts w:ascii="Arial" w:eastAsia="Times New Roman" w:hAnsi="Arial" w:cs="Arial"/>
                <w:i/>
                <w:sz w:val="20"/>
                <w:szCs w:val="20"/>
              </w:rPr>
              <w:t>Your p</w:t>
            </w:r>
            <w:r w:rsidRPr="00F84A89">
              <w:rPr>
                <w:rFonts w:ascii="Arial" w:eastAsia="Times New Roman" w:hAnsi="Arial" w:cs="Arial"/>
                <w:i/>
                <w:sz w:val="20"/>
                <w:szCs w:val="20"/>
              </w:rPr>
              <w:t xml:space="preserve">articipation in the recruitment process </w:t>
            </w:r>
            <w:r>
              <w:rPr>
                <w:rFonts w:ascii="Arial" w:eastAsia="Times New Roman" w:hAnsi="Arial" w:cs="Arial"/>
                <w:i/>
                <w:sz w:val="20"/>
                <w:szCs w:val="20"/>
              </w:rPr>
              <w:t>is</w:t>
            </w:r>
            <w:r w:rsidRPr="00F84A89">
              <w:rPr>
                <w:rFonts w:ascii="Arial" w:eastAsia="Times New Roman" w:hAnsi="Arial" w:cs="Arial"/>
                <w:i/>
                <w:sz w:val="20"/>
                <w:szCs w:val="20"/>
              </w:rPr>
              <w:t xml:space="preserve"> connected with processing of </w:t>
            </w:r>
            <w:r>
              <w:rPr>
                <w:rFonts w:ascii="Arial" w:eastAsia="Times New Roman" w:hAnsi="Arial" w:cs="Arial"/>
                <w:i/>
                <w:sz w:val="20"/>
                <w:szCs w:val="20"/>
              </w:rPr>
              <w:t xml:space="preserve">your personal data. </w:t>
            </w:r>
            <w:r w:rsidRPr="00540651">
              <w:rPr>
                <w:rFonts w:ascii="Arial" w:eastAsia="Times New Roman" w:hAnsi="Arial" w:cs="Arial"/>
                <w:i/>
                <w:sz w:val="20"/>
                <w:szCs w:val="20"/>
              </w:rPr>
              <w:t>Pursuant to Regulation (EU) 2016/679 of the European Parliament and Council of 27 April 2016 on the protection of natural persons with regard to the processing of personal data and on the free movement of such data, and repealing Directive 95/46/EC (“</w:t>
            </w:r>
            <w:r w:rsidRPr="00540651">
              <w:rPr>
                <w:rFonts w:ascii="Arial" w:eastAsia="Times New Roman" w:hAnsi="Arial" w:cs="Arial"/>
                <w:b/>
                <w:bCs/>
                <w:i/>
                <w:sz w:val="20"/>
                <w:szCs w:val="20"/>
              </w:rPr>
              <w:t>GDPR</w:t>
            </w:r>
            <w:r w:rsidRPr="00540651">
              <w:rPr>
                <w:rFonts w:ascii="Arial" w:eastAsia="Times New Roman" w:hAnsi="Arial" w:cs="Arial"/>
                <w:i/>
                <w:sz w:val="20"/>
                <w:szCs w:val="20"/>
              </w:rPr>
              <w:t xml:space="preserve">”), we inform you </w:t>
            </w:r>
            <w:r>
              <w:rPr>
                <w:rFonts w:ascii="Arial" w:eastAsia="Times New Roman" w:hAnsi="Arial" w:cs="Arial"/>
                <w:i/>
                <w:sz w:val="20"/>
                <w:szCs w:val="20"/>
              </w:rPr>
              <w:t>of</w:t>
            </w:r>
            <w:r w:rsidRPr="00540651">
              <w:rPr>
                <w:rFonts w:ascii="Arial" w:eastAsia="Times New Roman" w:hAnsi="Arial" w:cs="Arial"/>
                <w:i/>
                <w:sz w:val="20"/>
                <w:szCs w:val="20"/>
              </w:rPr>
              <w:t xml:space="preserve"> the following:</w:t>
            </w:r>
          </w:p>
        </w:tc>
      </w:tr>
      <w:tr w:rsidR="003444AE" w:rsidRPr="00540651" w14:paraId="67D6B443" w14:textId="77777777" w:rsidTr="00EF5E13">
        <w:trPr>
          <w:gridAfter w:val="1"/>
          <w:wAfter w:w="11" w:type="dxa"/>
          <w:trHeight w:val="1393"/>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8483CE8" w14:textId="77777777" w:rsidR="003444AE" w:rsidRPr="00540651" w:rsidRDefault="003444AE" w:rsidP="00EF5E13">
            <w:pPr>
              <w:autoSpaceDE w:val="0"/>
              <w:autoSpaceDN w:val="0"/>
              <w:adjustRightInd w:val="0"/>
              <w:spacing w:before="120" w:after="120" w:line="264" w:lineRule="auto"/>
              <w:jc w:val="center"/>
              <w:rPr>
                <w:rFonts w:ascii="Arial" w:hAnsi="Arial" w:cs="Arial"/>
                <w:sz w:val="20"/>
                <w:szCs w:val="20"/>
              </w:rPr>
            </w:pPr>
            <w:r w:rsidRPr="00540651">
              <w:rPr>
                <w:rFonts w:ascii="Arial" w:hAnsi="Arial" w:cs="Arial"/>
                <w:sz w:val="20"/>
                <w:szCs w:val="20"/>
              </w:rPr>
              <w:t>Administrator Danych</w:t>
            </w:r>
          </w:p>
          <w:p w14:paraId="06558F24" w14:textId="77777777" w:rsidR="003444AE" w:rsidRPr="00540651" w:rsidRDefault="003444AE" w:rsidP="00EF5E13">
            <w:pPr>
              <w:autoSpaceDE w:val="0"/>
              <w:autoSpaceDN w:val="0"/>
              <w:adjustRightInd w:val="0"/>
              <w:spacing w:before="120" w:after="120" w:line="264" w:lineRule="auto"/>
              <w:jc w:val="center"/>
              <w:rPr>
                <w:rFonts w:ascii="Arial" w:hAnsi="Arial" w:cs="Arial"/>
                <w:i/>
                <w:sz w:val="20"/>
                <w:szCs w:val="20"/>
              </w:rPr>
            </w:pPr>
            <w:r w:rsidRPr="00540651">
              <w:rPr>
                <w:rFonts w:ascii="Arial" w:hAnsi="Arial" w:cs="Arial"/>
                <w:i/>
                <w:sz w:val="20"/>
                <w:szCs w:val="20"/>
              </w:rPr>
              <w:t>Data Controller</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B60F920" w14:textId="77777777" w:rsidR="003444AE" w:rsidRPr="00F84A89" w:rsidRDefault="003444AE" w:rsidP="00EF5E13">
            <w:pPr>
              <w:shd w:val="clear" w:color="auto" w:fill="FFFFFF"/>
              <w:spacing w:line="220" w:lineRule="atLeast"/>
              <w:jc w:val="both"/>
              <w:textAlignment w:val="baseline"/>
              <w:rPr>
                <w:rFonts w:ascii="Arial" w:eastAsia="Times New Roman" w:hAnsi="Arial" w:cs="Arial"/>
                <w:b/>
                <w:bCs/>
                <w:color w:val="000000" w:themeColor="text1"/>
                <w:sz w:val="20"/>
                <w:szCs w:val="20"/>
                <w:lang w:val="pl-PL"/>
              </w:rPr>
            </w:pPr>
            <w:r w:rsidRPr="003D624B">
              <w:rPr>
                <w:rFonts w:ascii="Arial" w:hAnsi="Arial" w:cs="Arial"/>
                <w:sz w:val="20"/>
                <w:szCs w:val="20"/>
                <w:lang w:val="pl-PL"/>
              </w:rPr>
              <w:t>Administratorem Pana/Pani danych osobowych („</w:t>
            </w:r>
            <w:r w:rsidRPr="003D624B">
              <w:rPr>
                <w:rFonts w:ascii="Arial" w:hAnsi="Arial" w:cs="Arial"/>
                <w:b/>
                <w:bCs/>
                <w:sz w:val="20"/>
                <w:szCs w:val="20"/>
                <w:lang w:val="pl-PL"/>
              </w:rPr>
              <w:t>Dane</w:t>
            </w:r>
            <w:r w:rsidRPr="003D624B">
              <w:rPr>
                <w:rFonts w:ascii="Arial" w:hAnsi="Arial" w:cs="Arial"/>
                <w:sz w:val="20"/>
                <w:szCs w:val="20"/>
                <w:lang w:val="pl-PL"/>
              </w:rPr>
              <w:t xml:space="preserve">”) przetwarzanych w związku z rekrutacją jest </w:t>
            </w:r>
            <w:r w:rsidRPr="005030B3">
              <w:rPr>
                <w:rFonts w:ascii="Arial" w:hAnsi="Arial" w:cs="Arial"/>
                <w:b/>
                <w:bCs/>
                <w:sz w:val="20"/>
                <w:lang w:val="pl-PL"/>
              </w:rPr>
              <w:t>Banner Engineering Poland sp. z o.o.</w:t>
            </w:r>
            <w:r w:rsidRPr="00042055">
              <w:rPr>
                <w:rFonts w:ascii="Arial" w:hAnsi="Arial" w:cs="Arial"/>
                <w:b/>
                <w:sz w:val="20"/>
                <w:lang w:val="pl-PL"/>
              </w:rPr>
              <w:t xml:space="preserve">, </w:t>
            </w:r>
            <w:r w:rsidRPr="00042055">
              <w:rPr>
                <w:rFonts w:ascii="Arial" w:hAnsi="Arial" w:cs="Arial"/>
                <w:sz w:val="20"/>
                <w:lang w:val="pl-PL"/>
              </w:rPr>
              <w:t>z siedzibą pod adres</w:t>
            </w:r>
            <w:r>
              <w:rPr>
                <w:rFonts w:ascii="Arial" w:hAnsi="Arial" w:cs="Arial"/>
                <w:sz w:val="20"/>
                <w:lang w:val="pl-PL"/>
              </w:rPr>
              <w:t>em</w:t>
            </w:r>
            <w:r w:rsidRPr="00042055">
              <w:rPr>
                <w:rFonts w:ascii="Arial" w:hAnsi="Arial" w:cs="Arial"/>
                <w:sz w:val="20"/>
                <w:lang w:val="pl-PL"/>
              </w:rPr>
              <w:t xml:space="preserve">: </w:t>
            </w:r>
            <w:r>
              <w:rPr>
                <w:rFonts w:ascii="Arial" w:hAnsi="Arial" w:cs="Arial"/>
                <w:sz w:val="20"/>
                <w:lang w:val="pl-PL"/>
              </w:rPr>
              <w:t>ul. Towarowa 28, 00-839 Warszawa</w:t>
            </w:r>
            <w:r w:rsidRPr="00370233">
              <w:rPr>
                <w:rFonts w:ascii="Arial" w:eastAsia="Times New Roman" w:hAnsi="Arial" w:cs="Arial"/>
                <w:color w:val="000000" w:themeColor="text1"/>
                <w:sz w:val="20"/>
                <w:szCs w:val="20"/>
                <w:lang w:val="pl-PL"/>
              </w:rPr>
              <w:t xml:space="preserve"> </w:t>
            </w:r>
            <w:r w:rsidRPr="003D624B">
              <w:rPr>
                <w:rFonts w:ascii="Arial" w:hAnsi="Arial" w:cs="Arial"/>
                <w:sz w:val="20"/>
                <w:szCs w:val="20"/>
                <w:lang w:val="pl-PL"/>
              </w:rPr>
              <w:t>(„</w:t>
            </w:r>
            <w:r w:rsidRPr="003D624B">
              <w:rPr>
                <w:rFonts w:ascii="Arial" w:hAnsi="Arial" w:cs="Arial"/>
                <w:b/>
                <w:bCs/>
                <w:sz w:val="20"/>
                <w:szCs w:val="20"/>
                <w:lang w:val="pl-PL"/>
              </w:rPr>
              <w:t>Administrator</w:t>
            </w:r>
            <w:r w:rsidRPr="003D624B">
              <w:rPr>
                <w:rFonts w:ascii="Arial" w:hAnsi="Arial" w:cs="Arial"/>
                <w:sz w:val="20"/>
                <w:szCs w:val="20"/>
                <w:lang w:val="pl-PL"/>
              </w:rPr>
              <w:t xml:space="preserve">”). </w:t>
            </w:r>
            <w:r w:rsidRPr="00F84A89">
              <w:rPr>
                <w:rFonts w:ascii="Arial" w:eastAsia="Times New Roman" w:hAnsi="Arial" w:cs="Arial"/>
                <w:sz w:val="20"/>
                <w:szCs w:val="20"/>
                <w:lang w:val="pl-PL"/>
              </w:rPr>
              <w:t>W sprawach związanych z Danymi prosimy kontaktować się z Administratorem na wskazany adres jego siedziby lub następujący adres email:</w:t>
            </w:r>
            <w:r>
              <w:rPr>
                <w:rFonts w:ascii="Arial" w:eastAsia="Times New Roman" w:hAnsi="Arial" w:cs="Arial"/>
                <w:sz w:val="20"/>
                <w:szCs w:val="20"/>
                <w:lang w:val="pl-PL"/>
              </w:rPr>
              <w:t xml:space="preserve"> </w:t>
            </w:r>
            <w:r w:rsidRPr="00AA13F4">
              <w:rPr>
                <w:rFonts w:ascii="Arial" w:eastAsia="Times New Roman" w:hAnsi="Arial" w:cs="Arial"/>
                <w:sz w:val="20"/>
                <w:szCs w:val="20"/>
                <w:lang w:val="pl-PL"/>
              </w:rPr>
              <w:t>PL.RODO@bannerengineering.com</w:t>
            </w:r>
          </w:p>
          <w:p w14:paraId="7241F812" w14:textId="77777777" w:rsidR="003444AE" w:rsidRPr="00F84A89" w:rsidRDefault="003444AE" w:rsidP="00EF5E13">
            <w:pPr>
              <w:shd w:val="clear" w:color="auto" w:fill="FFFFFF"/>
              <w:spacing w:line="220" w:lineRule="atLeast"/>
              <w:jc w:val="both"/>
              <w:textAlignment w:val="baseline"/>
              <w:rPr>
                <w:rFonts w:ascii="Arial" w:eastAsia="Times New Roman" w:hAnsi="Arial" w:cs="Arial"/>
                <w:iCs/>
                <w:color w:val="000000" w:themeColor="text1"/>
                <w:sz w:val="20"/>
                <w:szCs w:val="20"/>
                <w:lang w:val="en-US"/>
              </w:rPr>
            </w:pPr>
            <w:r w:rsidRPr="00A75145">
              <w:rPr>
                <w:rFonts w:ascii="Arial" w:eastAsia="Times New Roman" w:hAnsi="Arial" w:cs="Arial"/>
                <w:i/>
                <w:sz w:val="20"/>
                <w:szCs w:val="20"/>
              </w:rPr>
              <w:t xml:space="preserve">The data controller of </w:t>
            </w:r>
            <w:r w:rsidRPr="003D624B">
              <w:rPr>
                <w:rFonts w:ascii="Arial" w:eastAsia="Times New Roman" w:hAnsi="Arial" w:cs="Arial"/>
                <w:i/>
                <w:sz w:val="20"/>
                <w:szCs w:val="20"/>
              </w:rPr>
              <w:t>your personal data (“</w:t>
            </w:r>
            <w:r w:rsidRPr="003D624B">
              <w:rPr>
                <w:rFonts w:ascii="Arial" w:eastAsia="Times New Roman" w:hAnsi="Arial" w:cs="Arial"/>
                <w:b/>
                <w:bCs/>
                <w:i/>
                <w:sz w:val="20"/>
                <w:szCs w:val="20"/>
              </w:rPr>
              <w:t>Data</w:t>
            </w:r>
            <w:r w:rsidRPr="003D624B">
              <w:rPr>
                <w:rFonts w:ascii="Arial" w:eastAsia="Times New Roman" w:hAnsi="Arial" w:cs="Arial"/>
                <w:i/>
                <w:sz w:val="20"/>
                <w:szCs w:val="20"/>
              </w:rPr>
              <w:t xml:space="preserve">”) processed in connection with recruitment is </w:t>
            </w:r>
            <w:r w:rsidRPr="005030B3">
              <w:rPr>
                <w:rFonts w:ascii="Arial" w:hAnsi="Arial" w:cs="Arial"/>
                <w:b/>
                <w:bCs/>
                <w:i/>
                <w:iCs/>
                <w:sz w:val="20"/>
                <w:lang w:val="en-US"/>
              </w:rPr>
              <w:t>Banner Engineering Poland sp. z o.o.</w:t>
            </w:r>
            <w:r w:rsidRPr="005030B3">
              <w:rPr>
                <w:rFonts w:ascii="Arial" w:hAnsi="Arial" w:cs="Arial"/>
                <w:b/>
                <w:i/>
                <w:iCs/>
                <w:sz w:val="20"/>
                <w:lang w:val="en-US"/>
              </w:rPr>
              <w:t xml:space="preserve"> </w:t>
            </w:r>
            <w:r w:rsidRPr="005030B3">
              <w:rPr>
                <w:rFonts w:ascii="Arial" w:hAnsi="Arial" w:cs="Arial"/>
                <w:i/>
                <w:iCs/>
                <w:sz w:val="20"/>
                <w:lang w:val="en-US"/>
              </w:rPr>
              <w:t>with</w:t>
            </w:r>
            <w:r w:rsidRPr="00B22040">
              <w:rPr>
                <w:rFonts w:ascii="Arial" w:hAnsi="Arial" w:cs="Arial"/>
                <w:i/>
                <w:sz w:val="20"/>
                <w:lang w:val="en-US"/>
              </w:rPr>
              <w:t xml:space="preserve"> its registered office at the address: </w:t>
            </w:r>
            <w:r w:rsidRPr="005030B3">
              <w:rPr>
                <w:rFonts w:ascii="Arial" w:hAnsi="Arial" w:cs="Arial"/>
                <w:i/>
                <w:iCs/>
                <w:sz w:val="20"/>
                <w:lang w:val="en-US"/>
              </w:rPr>
              <w:t>ul. Towarowa 28, 00-839 Warsaw</w:t>
            </w:r>
            <w:r w:rsidRPr="00B22040">
              <w:rPr>
                <w:rFonts w:ascii="Arial" w:hAnsi="Arial" w:cs="Arial"/>
                <w:b/>
                <w:i/>
                <w:sz w:val="20"/>
                <w:lang w:val="en-US"/>
              </w:rPr>
              <w:t xml:space="preserve"> </w:t>
            </w:r>
            <w:r w:rsidRPr="00B95D7E">
              <w:rPr>
                <w:rFonts w:ascii="Arial" w:eastAsia="Times New Roman" w:hAnsi="Arial" w:cs="Arial"/>
                <w:i/>
                <w:sz w:val="20"/>
                <w:szCs w:val="20"/>
                <w:lang w:val="en-US"/>
              </w:rPr>
              <w:t>(“</w:t>
            </w:r>
            <w:r w:rsidRPr="00B95D7E">
              <w:rPr>
                <w:rFonts w:ascii="Arial" w:eastAsia="Times New Roman" w:hAnsi="Arial" w:cs="Arial"/>
                <w:b/>
                <w:bCs/>
                <w:i/>
                <w:sz w:val="20"/>
                <w:szCs w:val="20"/>
                <w:lang w:val="en-US"/>
              </w:rPr>
              <w:t>Controller</w:t>
            </w:r>
            <w:r w:rsidRPr="00B95D7E">
              <w:rPr>
                <w:rFonts w:ascii="Arial" w:eastAsia="Times New Roman" w:hAnsi="Arial" w:cs="Arial"/>
                <w:i/>
                <w:sz w:val="20"/>
                <w:szCs w:val="20"/>
                <w:lang w:val="en-US"/>
              </w:rPr>
              <w:t xml:space="preserve">”). </w:t>
            </w:r>
            <w:r w:rsidRPr="003D624B">
              <w:rPr>
                <w:rFonts w:ascii="Arial" w:eastAsia="Times New Roman" w:hAnsi="Arial" w:cs="Arial"/>
                <w:i/>
                <w:color w:val="000000" w:themeColor="text1"/>
                <w:sz w:val="20"/>
                <w:szCs w:val="20"/>
                <w:lang w:val="en-US"/>
              </w:rPr>
              <w:t>Please contact the Controller in matters related to Data at the specified registered office address or via the following e-mail:</w:t>
            </w:r>
            <w:r>
              <w:rPr>
                <w:rFonts w:ascii="Arial" w:eastAsia="Times New Roman" w:hAnsi="Arial" w:cs="Arial"/>
                <w:i/>
                <w:color w:val="000000" w:themeColor="text1"/>
                <w:sz w:val="20"/>
                <w:szCs w:val="20"/>
                <w:lang w:val="en-US"/>
              </w:rPr>
              <w:t xml:space="preserve"> </w:t>
            </w:r>
            <w:r w:rsidRPr="00AA13F4">
              <w:rPr>
                <w:rFonts w:ascii="Arial" w:eastAsia="Times New Roman" w:hAnsi="Arial" w:cs="Arial"/>
                <w:i/>
                <w:color w:val="000000" w:themeColor="text1"/>
                <w:sz w:val="20"/>
                <w:szCs w:val="20"/>
                <w:lang w:val="en-US"/>
              </w:rPr>
              <w:t>PL.RODO@bannerengineering.com</w:t>
            </w:r>
          </w:p>
        </w:tc>
      </w:tr>
      <w:tr w:rsidR="003444AE" w:rsidRPr="00883BAA" w14:paraId="52BAE5A9" w14:textId="77777777" w:rsidTr="00EF5E13">
        <w:trPr>
          <w:gridAfter w:val="1"/>
          <w:wAfter w:w="11" w:type="dxa"/>
          <w:trHeight w:val="983"/>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2CE5392" w14:textId="77777777" w:rsidR="003444AE" w:rsidRPr="003647CA" w:rsidRDefault="003444AE" w:rsidP="00EF5E13">
            <w:pPr>
              <w:autoSpaceDE w:val="0"/>
              <w:autoSpaceDN w:val="0"/>
              <w:adjustRightInd w:val="0"/>
              <w:spacing w:before="120" w:after="120" w:line="264" w:lineRule="auto"/>
              <w:jc w:val="center"/>
              <w:rPr>
                <w:rFonts w:ascii="Arial" w:hAnsi="Arial" w:cs="Arial"/>
                <w:sz w:val="20"/>
                <w:szCs w:val="20"/>
              </w:rPr>
            </w:pPr>
            <w:r w:rsidRPr="003647CA">
              <w:rPr>
                <w:rFonts w:ascii="Arial" w:hAnsi="Arial" w:cs="Arial"/>
                <w:sz w:val="20"/>
                <w:szCs w:val="20"/>
              </w:rPr>
              <w:t>Cel i podstawa przetwarzania</w:t>
            </w:r>
          </w:p>
          <w:p w14:paraId="3068CABA" w14:textId="77777777" w:rsidR="003444AE" w:rsidRPr="00540651" w:rsidRDefault="003444AE" w:rsidP="00EF5E13">
            <w:pPr>
              <w:autoSpaceDE w:val="0"/>
              <w:autoSpaceDN w:val="0"/>
              <w:adjustRightInd w:val="0"/>
              <w:spacing w:before="120" w:after="120" w:line="264" w:lineRule="auto"/>
              <w:jc w:val="center"/>
              <w:rPr>
                <w:rFonts w:ascii="Arial" w:hAnsi="Arial" w:cs="Arial"/>
                <w:i/>
                <w:sz w:val="20"/>
                <w:szCs w:val="20"/>
              </w:rPr>
            </w:pPr>
            <w:r w:rsidRPr="00540651">
              <w:rPr>
                <w:rFonts w:ascii="Arial" w:hAnsi="Arial" w:cs="Arial"/>
                <w:i/>
                <w:sz w:val="20"/>
                <w:szCs w:val="20"/>
              </w:rPr>
              <w:t>Purpose and basis of processing</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F360E5F" w14:textId="77777777" w:rsidR="003444AE" w:rsidRPr="003743B1" w:rsidRDefault="003444AE" w:rsidP="00EF5E13">
            <w:pPr>
              <w:spacing w:after="0" w:line="264" w:lineRule="auto"/>
              <w:jc w:val="both"/>
              <w:rPr>
                <w:rFonts w:ascii="Arial" w:hAnsi="Arial" w:cs="Arial"/>
                <w:color w:val="000000" w:themeColor="text1"/>
                <w:sz w:val="20"/>
                <w:szCs w:val="20"/>
                <w:lang w:val="pl-PL"/>
              </w:rPr>
            </w:pPr>
            <w:r w:rsidRPr="003743B1">
              <w:rPr>
                <w:rFonts w:ascii="Arial" w:hAnsi="Arial" w:cs="Arial"/>
                <w:color w:val="000000" w:themeColor="text1"/>
                <w:sz w:val="20"/>
                <w:szCs w:val="20"/>
                <w:lang w:val="pl-PL"/>
              </w:rPr>
              <w:t>Dane przetwarzane są w celu przeprowadzenia procesu rekrutacji. Podstawą przetwarzania Danych jest:</w:t>
            </w:r>
          </w:p>
          <w:p w14:paraId="17D23352" w14:textId="77777777" w:rsidR="003444AE" w:rsidRDefault="003444AE" w:rsidP="003444AE">
            <w:pPr>
              <w:pStyle w:val="Akapitzlist"/>
              <w:numPr>
                <w:ilvl w:val="0"/>
                <w:numId w:val="6"/>
              </w:numPr>
              <w:spacing w:after="0" w:line="264" w:lineRule="auto"/>
              <w:jc w:val="both"/>
              <w:rPr>
                <w:rFonts w:ascii="Arial" w:hAnsi="Arial" w:cs="Arial"/>
                <w:color w:val="000000" w:themeColor="text1"/>
                <w:sz w:val="20"/>
                <w:szCs w:val="20"/>
                <w:lang w:val="pl-PL"/>
              </w:rPr>
            </w:pPr>
            <w:r w:rsidRPr="003743B1">
              <w:rPr>
                <w:rFonts w:ascii="Arial" w:hAnsi="Arial" w:cs="Arial"/>
                <w:color w:val="000000" w:themeColor="text1"/>
                <w:sz w:val="20"/>
                <w:szCs w:val="20"/>
                <w:lang w:val="pl-PL"/>
              </w:rPr>
              <w:t>art. 6 ust. 1 lit. c RODO - niezbędność do wypełnienia obowiązku prawnego ciążącego na Administratorze związanego z przeprowadzeniem procesu rekrutacji zgodnie z przepisami prawa pracy (dotyczy głównie rekrutacji dotyczących zatrudnienia na podstawie umowy o pracę);</w:t>
            </w:r>
          </w:p>
          <w:p w14:paraId="76079E56" w14:textId="77777777" w:rsidR="003444AE" w:rsidRPr="003743B1" w:rsidRDefault="003444AE" w:rsidP="003444AE">
            <w:pPr>
              <w:pStyle w:val="Akapitzlist"/>
              <w:numPr>
                <w:ilvl w:val="0"/>
                <w:numId w:val="6"/>
              </w:numPr>
              <w:spacing w:after="0" w:line="264" w:lineRule="auto"/>
              <w:jc w:val="both"/>
              <w:rPr>
                <w:rFonts w:ascii="Arial" w:hAnsi="Arial" w:cs="Arial"/>
                <w:color w:val="000000" w:themeColor="text1"/>
                <w:sz w:val="20"/>
                <w:szCs w:val="20"/>
                <w:lang w:val="pl-PL"/>
              </w:rPr>
            </w:pPr>
            <w:r>
              <w:rPr>
                <w:rFonts w:ascii="Arial" w:hAnsi="Arial" w:cs="Arial"/>
                <w:color w:val="000000" w:themeColor="text1"/>
                <w:sz w:val="20"/>
                <w:szCs w:val="20"/>
                <w:lang w:val="pl-PL"/>
              </w:rPr>
              <w:t>a</w:t>
            </w:r>
            <w:r w:rsidRPr="003743B1">
              <w:rPr>
                <w:rFonts w:ascii="Arial" w:hAnsi="Arial" w:cs="Arial"/>
                <w:color w:val="000000" w:themeColor="text1"/>
                <w:sz w:val="20"/>
                <w:szCs w:val="20"/>
                <w:lang w:val="pl-PL"/>
              </w:rPr>
              <w:t>rt. 6 ust. 1 lit. b RODO - niezbędność do podjęcia działań przed zawarciem umowy;</w:t>
            </w:r>
          </w:p>
          <w:p w14:paraId="1D52495F" w14:textId="77777777" w:rsidR="003444AE" w:rsidRPr="003743B1" w:rsidRDefault="003444AE" w:rsidP="003444AE">
            <w:pPr>
              <w:pStyle w:val="Akapitzlist"/>
              <w:numPr>
                <w:ilvl w:val="0"/>
                <w:numId w:val="6"/>
              </w:numPr>
              <w:spacing w:after="0" w:line="264" w:lineRule="auto"/>
              <w:jc w:val="both"/>
              <w:rPr>
                <w:rFonts w:ascii="Arial" w:hAnsi="Arial" w:cs="Arial"/>
                <w:color w:val="000000" w:themeColor="text1"/>
                <w:sz w:val="20"/>
                <w:szCs w:val="20"/>
                <w:lang w:val="pl-PL"/>
              </w:rPr>
            </w:pPr>
            <w:r w:rsidRPr="003743B1">
              <w:rPr>
                <w:rFonts w:ascii="Arial" w:hAnsi="Arial" w:cs="Arial"/>
                <w:color w:val="000000" w:themeColor="text1"/>
                <w:sz w:val="20"/>
                <w:szCs w:val="20"/>
                <w:lang w:val="pl-PL"/>
              </w:rPr>
              <w:t>art. 6 ust. 1 lit. f) RODO - prawnie uzasadniony interes Administratora polegający na prawie do weryfikacji kwalifikacji i umiejętności kandydata;</w:t>
            </w:r>
          </w:p>
          <w:p w14:paraId="78D58C5D" w14:textId="77777777" w:rsidR="003444AE" w:rsidRDefault="003444AE" w:rsidP="003444AE">
            <w:pPr>
              <w:pStyle w:val="Akapitzlist"/>
              <w:numPr>
                <w:ilvl w:val="0"/>
                <w:numId w:val="6"/>
              </w:numPr>
              <w:spacing w:after="0" w:line="264" w:lineRule="auto"/>
              <w:jc w:val="both"/>
              <w:rPr>
                <w:rFonts w:ascii="Arial" w:hAnsi="Arial" w:cs="Arial"/>
                <w:color w:val="000000" w:themeColor="text1"/>
                <w:sz w:val="20"/>
                <w:szCs w:val="20"/>
                <w:lang w:val="pl-PL"/>
              </w:rPr>
            </w:pPr>
            <w:r w:rsidRPr="003743B1">
              <w:rPr>
                <w:rFonts w:ascii="Arial" w:hAnsi="Arial" w:cs="Arial"/>
                <w:color w:val="000000" w:themeColor="text1"/>
                <w:sz w:val="20"/>
                <w:szCs w:val="20"/>
                <w:lang w:val="pl-PL"/>
              </w:rPr>
              <w:t>art. 6 ust. 1 lit. a) RODO - w odniesieniu do Danych (i) podanych przez Panią/Pana w zakresie szerszym niż wynikający z przepisów prawa pracy lub niezbędnych do podjęcia działań przed zawarciem umowy lub (ii) w przypadku wyrażenia zgody na przetwarzanie Danych na potrzeby przyszłych rekrutacji;</w:t>
            </w:r>
          </w:p>
          <w:p w14:paraId="3376B73C" w14:textId="77777777" w:rsidR="003444AE" w:rsidRDefault="003444AE" w:rsidP="003444AE">
            <w:pPr>
              <w:pStyle w:val="Akapitzlist"/>
              <w:numPr>
                <w:ilvl w:val="0"/>
                <w:numId w:val="6"/>
              </w:numPr>
              <w:spacing w:after="0" w:line="264" w:lineRule="auto"/>
              <w:jc w:val="both"/>
              <w:rPr>
                <w:rFonts w:ascii="Arial" w:hAnsi="Arial" w:cs="Arial"/>
                <w:color w:val="000000" w:themeColor="text1"/>
                <w:sz w:val="20"/>
                <w:szCs w:val="20"/>
                <w:lang w:val="pl-PL"/>
              </w:rPr>
            </w:pPr>
            <w:r>
              <w:rPr>
                <w:rFonts w:ascii="Arial" w:hAnsi="Arial" w:cs="Arial"/>
                <w:color w:val="000000" w:themeColor="text1"/>
                <w:sz w:val="20"/>
                <w:szCs w:val="20"/>
                <w:lang w:val="pl-PL"/>
              </w:rPr>
              <w:t>art.</w:t>
            </w:r>
            <w:r w:rsidRPr="003743B1">
              <w:rPr>
                <w:rFonts w:ascii="Arial" w:hAnsi="Arial" w:cs="Arial"/>
                <w:color w:val="000000" w:themeColor="text1"/>
                <w:sz w:val="20"/>
                <w:szCs w:val="20"/>
                <w:lang w:val="pl-PL"/>
              </w:rPr>
              <w:t xml:space="preserve"> 9</w:t>
            </w:r>
            <w:r>
              <w:rPr>
                <w:rFonts w:ascii="Arial" w:hAnsi="Arial" w:cs="Arial"/>
                <w:color w:val="000000" w:themeColor="text1"/>
                <w:sz w:val="20"/>
                <w:szCs w:val="20"/>
                <w:lang w:val="pl-PL"/>
              </w:rPr>
              <w:t xml:space="preserve"> ust. 2 lit. </w:t>
            </w:r>
            <w:r w:rsidRPr="003743B1">
              <w:rPr>
                <w:rFonts w:ascii="Arial" w:hAnsi="Arial" w:cs="Arial"/>
                <w:color w:val="000000" w:themeColor="text1"/>
                <w:sz w:val="20"/>
                <w:szCs w:val="20"/>
                <w:lang w:val="pl-PL"/>
              </w:rPr>
              <w:t>a) RODO (w przypadku, gdy</w:t>
            </w:r>
            <w:r>
              <w:rPr>
                <w:rFonts w:ascii="Arial" w:hAnsi="Arial" w:cs="Arial"/>
                <w:color w:val="000000" w:themeColor="text1"/>
                <w:sz w:val="20"/>
                <w:szCs w:val="20"/>
                <w:lang w:val="pl-PL"/>
              </w:rPr>
              <w:t xml:space="preserve"> Pana/Pani</w:t>
            </w:r>
            <w:r w:rsidRPr="003743B1">
              <w:rPr>
                <w:rFonts w:ascii="Arial" w:hAnsi="Arial" w:cs="Arial"/>
                <w:color w:val="000000" w:themeColor="text1"/>
                <w:sz w:val="20"/>
                <w:szCs w:val="20"/>
                <w:lang w:val="pl-PL"/>
              </w:rPr>
              <w:t xml:space="preserve"> dokumenty aplikacyjne zawierają Dane szczególnej kategorii </w:t>
            </w:r>
            <w:r>
              <w:rPr>
                <w:rFonts w:ascii="Arial" w:hAnsi="Arial" w:cs="Arial"/>
                <w:color w:val="000000" w:themeColor="text1"/>
                <w:sz w:val="20"/>
                <w:szCs w:val="20"/>
                <w:lang w:val="pl-PL"/>
              </w:rPr>
              <w:t>zdefiniowane</w:t>
            </w:r>
            <w:r w:rsidRPr="003743B1">
              <w:rPr>
                <w:rFonts w:ascii="Arial" w:hAnsi="Arial" w:cs="Arial"/>
                <w:color w:val="000000" w:themeColor="text1"/>
                <w:sz w:val="20"/>
                <w:szCs w:val="20"/>
                <w:lang w:val="pl-PL"/>
              </w:rPr>
              <w:t xml:space="preserve"> w art. 9(1) RODO, na przykład Dane dotyczące niepełnosprawności).</w:t>
            </w:r>
          </w:p>
          <w:p w14:paraId="6C603E8D" w14:textId="77777777" w:rsidR="003444AE" w:rsidRDefault="003444AE" w:rsidP="00EF5E13">
            <w:pPr>
              <w:spacing w:after="0" w:line="264" w:lineRule="auto"/>
              <w:jc w:val="both"/>
              <w:rPr>
                <w:rFonts w:ascii="Arial" w:hAnsi="Arial" w:cs="Arial"/>
                <w:color w:val="000000" w:themeColor="text1"/>
                <w:sz w:val="20"/>
                <w:szCs w:val="20"/>
                <w:lang w:val="pl-PL"/>
              </w:rPr>
            </w:pPr>
          </w:p>
          <w:p w14:paraId="434CAB8C" w14:textId="77777777" w:rsidR="003444AE" w:rsidRDefault="003444AE" w:rsidP="00EF5E13">
            <w:pPr>
              <w:spacing w:after="0" w:line="264" w:lineRule="auto"/>
              <w:jc w:val="both"/>
              <w:rPr>
                <w:rFonts w:ascii="Arial" w:hAnsi="Arial" w:cs="Arial"/>
                <w:color w:val="000000" w:themeColor="text1"/>
                <w:sz w:val="20"/>
                <w:szCs w:val="20"/>
                <w:lang w:val="pl-PL"/>
              </w:rPr>
            </w:pPr>
            <w:r w:rsidRPr="003743B1">
              <w:rPr>
                <w:rFonts w:ascii="Arial" w:hAnsi="Arial" w:cs="Arial"/>
                <w:color w:val="000000" w:themeColor="text1"/>
                <w:sz w:val="20"/>
                <w:szCs w:val="20"/>
                <w:lang w:val="pl-PL"/>
              </w:rPr>
              <w:t xml:space="preserve">Podanie Danych jest dobrowolne, ale niezbędne do wzięcia udziału w rekrutacji </w:t>
            </w:r>
            <w:r>
              <w:rPr>
                <w:rFonts w:ascii="Arial" w:hAnsi="Arial" w:cs="Arial"/>
                <w:color w:val="000000" w:themeColor="text1"/>
                <w:sz w:val="20"/>
                <w:szCs w:val="20"/>
                <w:lang w:val="pl-PL"/>
              </w:rPr>
              <w:t xml:space="preserve">(nie dotyczy to Danych przetwarzanych na podstawie zgody) </w:t>
            </w:r>
            <w:r w:rsidRPr="003743B1">
              <w:rPr>
                <w:rFonts w:ascii="Arial" w:hAnsi="Arial" w:cs="Arial"/>
                <w:color w:val="000000" w:themeColor="text1"/>
                <w:sz w:val="20"/>
                <w:szCs w:val="20"/>
                <w:lang w:val="pl-PL"/>
              </w:rPr>
              <w:t>- niepodanie Danych może uniemożliwić wzięcie udziału w rekrutacji lub wpłynąć na ocenę przydatności kandydata do pracy na stanowisku, którego dotyczy rekrutacja.</w:t>
            </w:r>
          </w:p>
          <w:p w14:paraId="6F5DEB4E" w14:textId="77777777" w:rsidR="003444AE" w:rsidRPr="003743B1" w:rsidRDefault="003444AE" w:rsidP="00EF5E13">
            <w:pPr>
              <w:spacing w:after="0" w:line="264" w:lineRule="auto"/>
              <w:jc w:val="both"/>
              <w:rPr>
                <w:rFonts w:ascii="Arial" w:hAnsi="Arial" w:cs="Arial"/>
                <w:color w:val="000000" w:themeColor="text1"/>
                <w:sz w:val="20"/>
                <w:szCs w:val="20"/>
                <w:lang w:val="pl-PL"/>
              </w:rPr>
            </w:pPr>
          </w:p>
          <w:p w14:paraId="0118FA30" w14:textId="77777777" w:rsidR="003444AE" w:rsidRPr="003743B1" w:rsidRDefault="003444AE" w:rsidP="00EF5E13">
            <w:pPr>
              <w:spacing w:after="0" w:line="264" w:lineRule="auto"/>
              <w:jc w:val="both"/>
              <w:rPr>
                <w:rFonts w:ascii="Arial" w:hAnsi="Arial" w:cs="Arial"/>
                <w:color w:val="000000" w:themeColor="text1"/>
                <w:sz w:val="20"/>
                <w:szCs w:val="20"/>
                <w:lang w:val="pl-PL"/>
              </w:rPr>
            </w:pPr>
            <w:r w:rsidRPr="003743B1">
              <w:rPr>
                <w:rFonts w:ascii="Arial" w:hAnsi="Arial" w:cs="Arial"/>
                <w:color w:val="000000" w:themeColor="text1"/>
                <w:sz w:val="20"/>
                <w:szCs w:val="20"/>
                <w:lang w:val="pl-PL"/>
              </w:rPr>
              <w:t xml:space="preserve">Administrator może również, gdy jest to niezbędne i w uzasadnionych przypadkach, przetwarzać Dane w celu ustalenia, dochodzenia lub obrony roszczeń prawnych, co stanowi prawnie uzasadniony interes Administratora. Podstawą prawną przetwarzania Danych jest art. 6 </w:t>
            </w:r>
            <w:r>
              <w:rPr>
                <w:rFonts w:ascii="Arial" w:hAnsi="Arial" w:cs="Arial"/>
                <w:color w:val="000000" w:themeColor="text1"/>
                <w:sz w:val="20"/>
                <w:szCs w:val="20"/>
                <w:lang w:val="pl-PL"/>
              </w:rPr>
              <w:t xml:space="preserve">ust. </w:t>
            </w:r>
            <w:r w:rsidRPr="003743B1">
              <w:rPr>
                <w:rFonts w:ascii="Arial" w:hAnsi="Arial" w:cs="Arial"/>
                <w:color w:val="000000" w:themeColor="text1"/>
                <w:sz w:val="20"/>
                <w:szCs w:val="20"/>
                <w:lang w:val="pl-PL"/>
              </w:rPr>
              <w:t xml:space="preserve">1) </w:t>
            </w:r>
            <w:r>
              <w:rPr>
                <w:rFonts w:ascii="Arial" w:hAnsi="Arial" w:cs="Arial"/>
                <w:color w:val="000000" w:themeColor="text1"/>
                <w:sz w:val="20"/>
                <w:szCs w:val="20"/>
                <w:lang w:val="pl-PL"/>
              </w:rPr>
              <w:t xml:space="preserve">lit. </w:t>
            </w:r>
            <w:r w:rsidRPr="003743B1">
              <w:rPr>
                <w:rFonts w:ascii="Arial" w:hAnsi="Arial" w:cs="Arial"/>
                <w:color w:val="000000" w:themeColor="text1"/>
                <w:sz w:val="20"/>
                <w:szCs w:val="20"/>
                <w:lang w:val="pl-PL"/>
              </w:rPr>
              <w:t xml:space="preserve">f) RODO lub </w:t>
            </w:r>
            <w:r>
              <w:rPr>
                <w:rFonts w:ascii="Arial" w:hAnsi="Arial" w:cs="Arial"/>
                <w:color w:val="000000" w:themeColor="text1"/>
                <w:sz w:val="20"/>
                <w:szCs w:val="20"/>
                <w:lang w:val="pl-PL"/>
              </w:rPr>
              <w:t>a</w:t>
            </w:r>
            <w:r w:rsidRPr="003743B1">
              <w:rPr>
                <w:rFonts w:ascii="Arial" w:hAnsi="Arial" w:cs="Arial"/>
                <w:color w:val="000000" w:themeColor="text1"/>
                <w:sz w:val="20"/>
                <w:szCs w:val="20"/>
                <w:lang w:val="pl-PL"/>
              </w:rPr>
              <w:t xml:space="preserve">rt. 9 </w:t>
            </w:r>
            <w:r>
              <w:rPr>
                <w:rFonts w:ascii="Arial" w:hAnsi="Arial" w:cs="Arial"/>
                <w:color w:val="000000" w:themeColor="text1"/>
                <w:sz w:val="20"/>
                <w:szCs w:val="20"/>
                <w:lang w:val="pl-PL"/>
              </w:rPr>
              <w:t xml:space="preserve">ust. </w:t>
            </w:r>
            <w:r w:rsidRPr="003743B1">
              <w:rPr>
                <w:rFonts w:ascii="Arial" w:hAnsi="Arial" w:cs="Arial"/>
                <w:color w:val="000000" w:themeColor="text1"/>
                <w:sz w:val="20"/>
                <w:szCs w:val="20"/>
                <w:lang w:val="pl-PL"/>
              </w:rPr>
              <w:t>2</w:t>
            </w:r>
            <w:r>
              <w:rPr>
                <w:rFonts w:ascii="Arial" w:hAnsi="Arial" w:cs="Arial"/>
                <w:color w:val="000000" w:themeColor="text1"/>
                <w:sz w:val="20"/>
                <w:szCs w:val="20"/>
                <w:lang w:val="pl-PL"/>
              </w:rPr>
              <w:t xml:space="preserve"> lit.</w:t>
            </w:r>
            <w:r w:rsidRPr="003743B1">
              <w:rPr>
                <w:rFonts w:ascii="Arial" w:hAnsi="Arial" w:cs="Arial"/>
                <w:color w:val="000000" w:themeColor="text1"/>
                <w:sz w:val="20"/>
                <w:szCs w:val="20"/>
                <w:lang w:val="pl-PL"/>
              </w:rPr>
              <w:t xml:space="preserve"> f) RODO.</w:t>
            </w:r>
          </w:p>
          <w:p w14:paraId="3642B7D0" w14:textId="77777777" w:rsidR="003444AE" w:rsidRPr="003743B1" w:rsidRDefault="003444AE" w:rsidP="00EF5E13">
            <w:pPr>
              <w:spacing w:after="0" w:line="264" w:lineRule="auto"/>
              <w:jc w:val="both"/>
              <w:rPr>
                <w:rFonts w:ascii="Arial" w:hAnsi="Arial" w:cs="Arial"/>
                <w:color w:val="000000" w:themeColor="text1"/>
                <w:sz w:val="20"/>
                <w:szCs w:val="20"/>
                <w:lang w:val="pl-PL"/>
              </w:rPr>
            </w:pPr>
          </w:p>
          <w:p w14:paraId="38927F21" w14:textId="77777777" w:rsidR="003444AE" w:rsidRPr="00B95D7E" w:rsidRDefault="003444AE" w:rsidP="00EF5E13">
            <w:pPr>
              <w:spacing w:after="0" w:line="264" w:lineRule="auto"/>
              <w:jc w:val="both"/>
              <w:rPr>
                <w:rFonts w:ascii="Arial" w:hAnsi="Arial" w:cs="Arial"/>
                <w:i/>
                <w:iCs/>
                <w:color w:val="000000" w:themeColor="text1"/>
                <w:sz w:val="20"/>
                <w:szCs w:val="20"/>
                <w:lang w:val="en-US"/>
              </w:rPr>
            </w:pPr>
            <w:r w:rsidRPr="00B95D7E">
              <w:rPr>
                <w:rFonts w:ascii="Arial" w:hAnsi="Arial" w:cs="Arial"/>
                <w:i/>
                <w:iCs/>
                <w:color w:val="000000" w:themeColor="text1"/>
                <w:sz w:val="20"/>
                <w:szCs w:val="20"/>
                <w:lang w:val="en-US"/>
              </w:rPr>
              <w:t>The Data is processed for the purpose of conducting the recruitment process. The basis for processing the Data is:</w:t>
            </w:r>
          </w:p>
          <w:p w14:paraId="6723EEC0" w14:textId="77777777" w:rsidR="003444AE" w:rsidRPr="00B95D7E" w:rsidRDefault="003444AE" w:rsidP="003444AE">
            <w:pPr>
              <w:pStyle w:val="Akapitzlist"/>
              <w:numPr>
                <w:ilvl w:val="0"/>
                <w:numId w:val="5"/>
              </w:numPr>
              <w:spacing w:before="120" w:after="120" w:line="264" w:lineRule="auto"/>
              <w:jc w:val="both"/>
              <w:rPr>
                <w:rFonts w:ascii="Arial" w:hAnsi="Arial" w:cs="Arial"/>
                <w:i/>
                <w:iCs/>
                <w:color w:val="000000" w:themeColor="text1"/>
                <w:sz w:val="20"/>
                <w:szCs w:val="20"/>
                <w:lang w:val="en-US"/>
              </w:rPr>
            </w:pPr>
            <w:r w:rsidRPr="00B95D7E">
              <w:rPr>
                <w:rFonts w:ascii="Arial" w:hAnsi="Arial" w:cs="Arial"/>
                <w:i/>
                <w:iCs/>
                <w:color w:val="000000" w:themeColor="text1"/>
                <w:sz w:val="20"/>
                <w:szCs w:val="20"/>
                <w:lang w:val="en-US"/>
              </w:rPr>
              <w:t>Article 6(1)(c) of the GDPR - necessity to fulfil a legal obligation of the Controller related to conducting the recruitment process in accordance with the provisions of the labour law (applies mainly only in case of recruitment concerning employment based on employment agreement);</w:t>
            </w:r>
          </w:p>
          <w:p w14:paraId="688B2CD1" w14:textId="77777777" w:rsidR="003444AE" w:rsidRPr="00B95D7E" w:rsidRDefault="003444AE" w:rsidP="003444AE">
            <w:pPr>
              <w:pStyle w:val="Akapitzlist"/>
              <w:numPr>
                <w:ilvl w:val="0"/>
                <w:numId w:val="5"/>
              </w:numPr>
              <w:spacing w:before="120" w:after="120" w:line="264" w:lineRule="auto"/>
              <w:jc w:val="both"/>
              <w:rPr>
                <w:rFonts w:ascii="Arial" w:hAnsi="Arial" w:cs="Arial"/>
                <w:i/>
                <w:iCs/>
                <w:color w:val="000000" w:themeColor="text1"/>
                <w:sz w:val="20"/>
                <w:szCs w:val="20"/>
                <w:lang w:val="en-US"/>
              </w:rPr>
            </w:pPr>
            <w:r w:rsidRPr="00B95D7E">
              <w:rPr>
                <w:rFonts w:ascii="Arial" w:hAnsi="Arial" w:cs="Arial"/>
                <w:i/>
                <w:iCs/>
                <w:color w:val="000000" w:themeColor="text1"/>
                <w:sz w:val="20"/>
                <w:szCs w:val="20"/>
                <w:lang w:val="en-US"/>
              </w:rPr>
              <w:t>Article 6(1)(b) of the GDPR - necessity to take action prior to entering into a contract;</w:t>
            </w:r>
          </w:p>
          <w:p w14:paraId="3E432B70" w14:textId="77777777" w:rsidR="003444AE" w:rsidRPr="00B95D7E" w:rsidRDefault="003444AE" w:rsidP="003444AE">
            <w:pPr>
              <w:pStyle w:val="Akapitzlist"/>
              <w:numPr>
                <w:ilvl w:val="0"/>
                <w:numId w:val="5"/>
              </w:numPr>
              <w:spacing w:before="120" w:after="120" w:line="264" w:lineRule="auto"/>
              <w:jc w:val="both"/>
              <w:rPr>
                <w:rFonts w:ascii="Arial" w:hAnsi="Arial" w:cs="Arial"/>
                <w:i/>
                <w:iCs/>
                <w:color w:val="000000" w:themeColor="text1"/>
                <w:sz w:val="20"/>
                <w:szCs w:val="20"/>
                <w:lang w:val="en-US"/>
              </w:rPr>
            </w:pPr>
            <w:r w:rsidRPr="00B95D7E">
              <w:rPr>
                <w:rFonts w:ascii="Arial" w:hAnsi="Arial" w:cs="Arial"/>
                <w:i/>
                <w:iCs/>
                <w:color w:val="000000" w:themeColor="text1"/>
                <w:sz w:val="20"/>
                <w:szCs w:val="20"/>
                <w:lang w:val="en-US"/>
              </w:rPr>
              <w:lastRenderedPageBreak/>
              <w:t>Article 6(1)(f) of the GDPR – legitimate interest of the Controller consisting in the right to verify qualifications and abilities of the candidate;</w:t>
            </w:r>
          </w:p>
          <w:p w14:paraId="31E6358A" w14:textId="77777777" w:rsidR="003444AE" w:rsidRPr="00B95D7E" w:rsidRDefault="003444AE" w:rsidP="003444AE">
            <w:pPr>
              <w:pStyle w:val="Akapitzlist"/>
              <w:numPr>
                <w:ilvl w:val="0"/>
                <w:numId w:val="5"/>
              </w:numPr>
              <w:spacing w:before="120" w:after="120" w:line="264" w:lineRule="auto"/>
              <w:jc w:val="both"/>
              <w:rPr>
                <w:rFonts w:ascii="Arial" w:hAnsi="Arial" w:cs="Arial"/>
                <w:i/>
                <w:iCs/>
                <w:color w:val="000000" w:themeColor="text1"/>
                <w:sz w:val="20"/>
                <w:szCs w:val="20"/>
                <w:lang w:val="en-US"/>
              </w:rPr>
            </w:pPr>
            <w:r w:rsidRPr="00B95D7E">
              <w:rPr>
                <w:rFonts w:ascii="Arial" w:hAnsi="Arial" w:cs="Arial"/>
                <w:i/>
                <w:iCs/>
                <w:color w:val="000000" w:themeColor="text1"/>
                <w:sz w:val="20"/>
                <w:szCs w:val="20"/>
                <w:lang w:val="en-US"/>
              </w:rPr>
              <w:t>Article 6(1)(a) of the GDPR - with regard to Data (i) provided by you in a broader scope than that resulting from the provisions of the labour law or required for taking action prior to entering into a contract or (ii) in the case of consent to the processing of Data for the purposes of future recruitment;</w:t>
            </w:r>
          </w:p>
          <w:p w14:paraId="67A0BE68" w14:textId="77777777" w:rsidR="003444AE" w:rsidRPr="00B95D7E" w:rsidRDefault="003444AE" w:rsidP="003444AE">
            <w:pPr>
              <w:pStyle w:val="Akapitzlist"/>
              <w:numPr>
                <w:ilvl w:val="0"/>
                <w:numId w:val="5"/>
              </w:numPr>
              <w:spacing w:before="120" w:after="120" w:line="264" w:lineRule="auto"/>
              <w:jc w:val="both"/>
              <w:rPr>
                <w:rFonts w:ascii="Arial" w:hAnsi="Arial" w:cs="Arial"/>
                <w:i/>
                <w:iCs/>
                <w:color w:val="000000" w:themeColor="text1"/>
                <w:sz w:val="20"/>
                <w:szCs w:val="20"/>
                <w:lang w:val="en-US"/>
              </w:rPr>
            </w:pPr>
            <w:r w:rsidRPr="00B95D7E">
              <w:rPr>
                <w:rFonts w:ascii="Arial" w:hAnsi="Arial" w:cs="Arial"/>
                <w:i/>
                <w:iCs/>
                <w:color w:val="000000" w:themeColor="text1"/>
                <w:sz w:val="20"/>
                <w:szCs w:val="20"/>
                <w:lang w:val="en-US"/>
              </w:rPr>
              <w:t>Article 9(2)(a) of the GDPR (where your application documents contain special category Data as defined in Article 9(1) of the GDPR, for example, Data concerning disability).</w:t>
            </w:r>
          </w:p>
          <w:p w14:paraId="1CB57C5E" w14:textId="77777777" w:rsidR="003444AE" w:rsidRPr="00B95D7E" w:rsidRDefault="003444AE" w:rsidP="00EF5E13">
            <w:pPr>
              <w:spacing w:after="0" w:line="264" w:lineRule="auto"/>
              <w:jc w:val="both"/>
              <w:rPr>
                <w:rFonts w:ascii="Arial" w:hAnsi="Arial" w:cs="Arial"/>
                <w:i/>
                <w:iCs/>
                <w:color w:val="000000" w:themeColor="text1"/>
                <w:sz w:val="20"/>
                <w:szCs w:val="20"/>
                <w:lang w:val="en-US"/>
              </w:rPr>
            </w:pPr>
            <w:r w:rsidRPr="00B95D7E">
              <w:rPr>
                <w:rFonts w:ascii="Arial" w:hAnsi="Arial" w:cs="Arial"/>
                <w:i/>
                <w:iCs/>
                <w:color w:val="000000" w:themeColor="text1"/>
                <w:sz w:val="20"/>
                <w:szCs w:val="20"/>
                <w:lang w:val="en-US"/>
              </w:rPr>
              <w:t>Providing Data is voluntary but necessary to participate in the recruitment process (it does not refer to Data processed based on consent) - failure to provide such Data may prevent you from participating in the recruitment process or may affect the assessment of your suitability for the position to which the recruitment process applies.</w:t>
            </w:r>
          </w:p>
          <w:p w14:paraId="7970DACB" w14:textId="77777777" w:rsidR="003444AE" w:rsidRPr="00883BAA" w:rsidRDefault="003444AE" w:rsidP="00EF5E13">
            <w:pPr>
              <w:spacing w:before="120" w:after="120" w:line="264" w:lineRule="auto"/>
              <w:jc w:val="both"/>
              <w:rPr>
                <w:rFonts w:ascii="Arial" w:eastAsia="Times New Roman" w:hAnsi="Arial" w:cs="Arial"/>
                <w:i/>
                <w:iCs/>
                <w:sz w:val="20"/>
                <w:szCs w:val="20"/>
              </w:rPr>
            </w:pPr>
            <w:r w:rsidRPr="00B95D7E">
              <w:rPr>
                <w:rFonts w:ascii="Arial" w:eastAsia="Times New Roman" w:hAnsi="Arial" w:cs="Arial"/>
                <w:i/>
                <w:iCs/>
                <w:sz w:val="20"/>
                <w:szCs w:val="20"/>
              </w:rPr>
              <w:t>The Controller may also, when necessary and in justified cases, process Data to establish, pursue or defend legal claims, which is a legitimate interest of the Controller. The legal basis for processing Data is Art. 6 (1) (f) GDPR or Art. 9 (2) (f) GDPR.</w:t>
            </w:r>
          </w:p>
          <w:p w14:paraId="798683DF" w14:textId="77777777" w:rsidR="003444AE" w:rsidRPr="00BD02F5" w:rsidRDefault="003444AE" w:rsidP="00EF5E13">
            <w:pPr>
              <w:spacing w:before="120" w:after="120" w:line="264" w:lineRule="auto"/>
              <w:jc w:val="both"/>
              <w:rPr>
                <w:rFonts w:ascii="Arial" w:eastAsia="Times New Roman" w:hAnsi="Arial" w:cs="Arial"/>
                <w:sz w:val="20"/>
                <w:szCs w:val="20"/>
                <w:lang w:val="pl-PL"/>
              </w:rPr>
            </w:pPr>
            <w:r w:rsidRPr="00BD02F5">
              <w:rPr>
                <w:rFonts w:ascii="Arial" w:eastAsia="Times New Roman" w:hAnsi="Arial" w:cs="Arial"/>
                <w:sz w:val="20"/>
                <w:szCs w:val="20"/>
                <w:lang w:val="pl-PL"/>
              </w:rPr>
              <w:t xml:space="preserve">W przypadku podjęcia decyzji o Pana/Pani zatrudnieniu, Administrator przetwarza Dane także, gdy jest to niezbędne do wypełnienia obowiązków przewidzianych przepisami prawa, w tym przepisami dotyczącymi profilaktyki zdrowotnej lub medycyny pracy. Podstawą przetwarzania Danych jest art. 6 ust. 1 lit. c) RODO i art. 9 ust. 2 lit. b) i h) RODO. Prawo żądania tych Danych wynika z przepisów prawa. Ich podanie jest dobrowolne, jednak ich niepodanie może uniemożliwić Administratorowi prawidłowe wykonywanie jego obowiązków lub może uniemożliwić skorzystanie przez Pana/Panią z przewidzianych prawem uprawnień. </w:t>
            </w:r>
          </w:p>
          <w:p w14:paraId="387DF208" w14:textId="77777777" w:rsidR="003444AE" w:rsidRPr="00883BAA" w:rsidRDefault="003444AE" w:rsidP="00EF5E13">
            <w:pPr>
              <w:spacing w:before="120" w:after="120" w:line="264" w:lineRule="auto"/>
              <w:jc w:val="both"/>
              <w:rPr>
                <w:rFonts w:ascii="Arial" w:eastAsia="Times New Roman" w:hAnsi="Arial" w:cs="Arial"/>
                <w:i/>
                <w:sz w:val="20"/>
                <w:szCs w:val="20"/>
              </w:rPr>
            </w:pPr>
            <w:r w:rsidRPr="00BD02F5">
              <w:rPr>
                <w:rFonts w:ascii="Arial" w:eastAsia="Times New Roman" w:hAnsi="Arial" w:cs="Arial"/>
                <w:i/>
                <w:sz w:val="20"/>
                <w:szCs w:val="20"/>
              </w:rPr>
              <w:t>In case of taking decision on your employment, the Controller processes Data also when necessary to comply with legal obligations, including obligations stemming from provisions of law on preventive or occupational medicine. Data is processed on the basis of Article 6 (1) (c) GDPR and Article 9 (2) (b) and (h) GDPR. The right to demand Data results from provisions of law. Its provision is voluntary, however failure to provide Data may prevent the Controller from properly performing its obligations or may prevent you from exercising your entitlements.</w:t>
            </w:r>
            <w:r>
              <w:rPr>
                <w:rFonts w:ascii="Arial" w:eastAsia="Times New Roman" w:hAnsi="Arial" w:cs="Arial"/>
                <w:i/>
                <w:sz w:val="20"/>
                <w:szCs w:val="20"/>
              </w:rPr>
              <w:t xml:space="preserve"> </w:t>
            </w:r>
          </w:p>
        </w:tc>
      </w:tr>
      <w:tr w:rsidR="003444AE" w:rsidRPr="00DB4B04" w14:paraId="71F559AE" w14:textId="77777777" w:rsidTr="00EF5E13">
        <w:trPr>
          <w:gridAfter w:val="1"/>
          <w:wAfter w:w="11" w:type="dxa"/>
          <w:trHeight w:val="699"/>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7096C8B" w14:textId="77777777" w:rsidR="003444AE" w:rsidRPr="004B3D58" w:rsidRDefault="003444AE" w:rsidP="00EF5E13">
            <w:pPr>
              <w:autoSpaceDE w:val="0"/>
              <w:autoSpaceDN w:val="0"/>
              <w:adjustRightInd w:val="0"/>
              <w:spacing w:before="120" w:after="120" w:line="264" w:lineRule="auto"/>
              <w:jc w:val="center"/>
              <w:rPr>
                <w:rFonts w:ascii="Arial" w:hAnsi="Arial" w:cs="Arial"/>
                <w:sz w:val="20"/>
                <w:szCs w:val="20"/>
                <w:lang w:val="en-US"/>
              </w:rPr>
            </w:pPr>
            <w:r w:rsidRPr="004B3D58">
              <w:rPr>
                <w:rFonts w:ascii="Arial" w:hAnsi="Arial" w:cs="Arial"/>
                <w:sz w:val="20"/>
                <w:szCs w:val="20"/>
                <w:lang w:val="en-US"/>
              </w:rPr>
              <w:lastRenderedPageBreak/>
              <w:t xml:space="preserve">Kategorie i źródła Danych </w:t>
            </w:r>
          </w:p>
          <w:p w14:paraId="6F95FCC4" w14:textId="77777777" w:rsidR="003444AE" w:rsidRPr="00C151AA" w:rsidRDefault="003444AE" w:rsidP="00EF5E13">
            <w:pPr>
              <w:autoSpaceDE w:val="0"/>
              <w:autoSpaceDN w:val="0"/>
              <w:adjustRightInd w:val="0"/>
              <w:spacing w:before="120" w:after="120" w:line="264" w:lineRule="auto"/>
              <w:jc w:val="center"/>
              <w:rPr>
                <w:rFonts w:ascii="Arial" w:hAnsi="Arial" w:cs="Arial"/>
                <w:i/>
                <w:sz w:val="20"/>
                <w:szCs w:val="20"/>
                <w:lang w:val="en-US"/>
              </w:rPr>
            </w:pPr>
            <w:r w:rsidRPr="00C151AA">
              <w:rPr>
                <w:rFonts w:ascii="Arial" w:hAnsi="Arial" w:cs="Arial"/>
                <w:i/>
                <w:sz w:val="20"/>
                <w:szCs w:val="20"/>
                <w:lang w:val="en-US"/>
              </w:rPr>
              <w:t>Data Categories and its source</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80ED719" w14:textId="77777777" w:rsidR="003444AE" w:rsidRPr="00400B8B" w:rsidRDefault="003444AE" w:rsidP="00EF5E13">
            <w:pPr>
              <w:spacing w:before="120" w:after="120" w:line="264" w:lineRule="auto"/>
              <w:jc w:val="both"/>
              <w:rPr>
                <w:rFonts w:ascii="Arial" w:eastAsia="Times New Roman" w:hAnsi="Arial" w:cs="Arial"/>
                <w:sz w:val="20"/>
                <w:szCs w:val="20"/>
                <w:lang w:val="pl-PL"/>
              </w:rPr>
            </w:pPr>
            <w:r w:rsidRPr="00F84A89">
              <w:rPr>
                <w:rFonts w:ascii="Arial" w:eastAsia="Times New Roman" w:hAnsi="Arial" w:cs="Arial"/>
                <w:sz w:val="20"/>
                <w:szCs w:val="20"/>
                <w:lang w:val="pl-PL"/>
              </w:rPr>
              <w:t xml:space="preserve">Administrator będzie przetwarzał Dane w zakresie, w jakim zostały one </w:t>
            </w:r>
            <w:r>
              <w:rPr>
                <w:rFonts w:ascii="Arial" w:eastAsia="Times New Roman" w:hAnsi="Arial" w:cs="Arial"/>
                <w:sz w:val="20"/>
                <w:szCs w:val="20"/>
                <w:lang w:val="pl-PL"/>
              </w:rPr>
              <w:t xml:space="preserve">przez Pana/Panią </w:t>
            </w:r>
            <w:r w:rsidRPr="00F84A89">
              <w:rPr>
                <w:rFonts w:ascii="Arial" w:eastAsia="Times New Roman" w:hAnsi="Arial" w:cs="Arial"/>
                <w:sz w:val="20"/>
                <w:szCs w:val="20"/>
                <w:lang w:val="pl-PL"/>
              </w:rPr>
              <w:t>przekazane Administratorowi w procesie rekrutacji</w:t>
            </w:r>
            <w:r>
              <w:rPr>
                <w:rFonts w:ascii="Arial" w:eastAsia="Times New Roman" w:hAnsi="Arial" w:cs="Arial"/>
                <w:sz w:val="20"/>
                <w:szCs w:val="20"/>
                <w:lang w:val="pl-PL"/>
              </w:rPr>
              <w:t xml:space="preserve">. </w:t>
            </w:r>
            <w:r w:rsidRPr="00400B8B">
              <w:rPr>
                <w:rFonts w:ascii="Arial" w:eastAsia="Times New Roman" w:hAnsi="Arial" w:cs="Arial"/>
                <w:sz w:val="20"/>
                <w:szCs w:val="20"/>
                <w:lang w:val="pl-PL"/>
              </w:rPr>
              <w:t>W przypadku</w:t>
            </w:r>
            <w:r>
              <w:rPr>
                <w:rFonts w:ascii="Arial" w:eastAsia="Times New Roman" w:hAnsi="Arial" w:cs="Arial"/>
                <w:sz w:val="20"/>
                <w:szCs w:val="20"/>
                <w:lang w:val="pl-PL"/>
              </w:rPr>
              <w:t>,</w:t>
            </w:r>
            <w:r w:rsidRPr="00400B8B">
              <w:rPr>
                <w:rFonts w:ascii="Arial" w:eastAsia="Times New Roman" w:hAnsi="Arial" w:cs="Arial"/>
                <w:sz w:val="20"/>
                <w:szCs w:val="20"/>
                <w:lang w:val="pl-PL"/>
              </w:rPr>
              <w:t xml:space="preserve"> gdy w procesie zatrudnienia Pana/Pani uczestniczyła agencja rekrutacji, Administrator mógł otrzymać od niej następujące kategorie Danych: imię (imiona) i nazwisko, datę urodzenia, dane kontaktowe wskazane przez Pana/Panią, a także informacje o Pana/Pani wykształceniu, kwalifikacjach zawodowych</w:t>
            </w:r>
            <w:r>
              <w:rPr>
                <w:rFonts w:ascii="Arial" w:eastAsia="Times New Roman" w:hAnsi="Arial" w:cs="Arial"/>
                <w:sz w:val="20"/>
                <w:szCs w:val="20"/>
                <w:lang w:val="pl-PL"/>
              </w:rPr>
              <w:t xml:space="preserve">, </w:t>
            </w:r>
            <w:r w:rsidRPr="00400B8B">
              <w:rPr>
                <w:rFonts w:ascii="Arial" w:eastAsia="Times New Roman" w:hAnsi="Arial" w:cs="Arial"/>
                <w:sz w:val="20"/>
                <w:szCs w:val="20"/>
                <w:lang w:val="pl-PL"/>
              </w:rPr>
              <w:t>przebiegu dotychczasowego zatrudnienia</w:t>
            </w:r>
            <w:r>
              <w:rPr>
                <w:rFonts w:ascii="Arial" w:eastAsia="Times New Roman" w:hAnsi="Arial" w:cs="Arial"/>
                <w:sz w:val="20"/>
                <w:szCs w:val="20"/>
                <w:lang w:val="pl-PL"/>
              </w:rPr>
              <w:t>, a także inne informacje przekazane przez Pana/Panią.</w:t>
            </w:r>
          </w:p>
          <w:p w14:paraId="1C5EC981" w14:textId="77777777" w:rsidR="003444AE" w:rsidRPr="00D80144" w:rsidRDefault="003444AE" w:rsidP="00EF5E13">
            <w:pPr>
              <w:spacing w:before="120" w:after="120" w:line="264" w:lineRule="auto"/>
              <w:jc w:val="both"/>
              <w:rPr>
                <w:rFonts w:ascii="Arial" w:eastAsia="Times New Roman" w:hAnsi="Arial" w:cs="Arial"/>
                <w:sz w:val="20"/>
                <w:szCs w:val="20"/>
                <w:lang w:val="en-US"/>
              </w:rPr>
            </w:pPr>
            <w:r w:rsidRPr="00F84A89">
              <w:rPr>
                <w:rFonts w:ascii="Arial" w:eastAsia="Times New Roman" w:hAnsi="Arial" w:cs="Arial"/>
                <w:i/>
                <w:iCs/>
                <w:sz w:val="20"/>
                <w:szCs w:val="20"/>
                <w:lang w:val="en-US"/>
              </w:rPr>
              <w:t xml:space="preserve">The Controller will process Data within the scope in which you provided it to the Controller during the recruitment process. </w:t>
            </w:r>
            <w:r w:rsidRPr="00F84A89">
              <w:rPr>
                <w:rFonts w:ascii="Arial" w:eastAsia="Times New Roman" w:hAnsi="Arial" w:cs="Arial"/>
                <w:i/>
                <w:iCs/>
                <w:sz w:val="20"/>
                <w:szCs w:val="20"/>
              </w:rPr>
              <w:t>If</w:t>
            </w:r>
            <w:r>
              <w:rPr>
                <w:rFonts w:ascii="Arial" w:eastAsia="Times New Roman" w:hAnsi="Arial" w:cs="Arial"/>
                <w:i/>
                <w:sz w:val="20"/>
                <w:szCs w:val="20"/>
              </w:rPr>
              <w:t xml:space="preserve"> a recruitment agency was involved in your employment the Controller may have received the following Data categories from it:</w:t>
            </w:r>
            <w:r w:rsidRPr="009108BA">
              <w:rPr>
                <w:rFonts w:ascii="Arial" w:eastAsia="Times New Roman" w:hAnsi="Arial" w:cs="Arial"/>
                <w:i/>
                <w:sz w:val="20"/>
                <w:szCs w:val="20"/>
              </w:rPr>
              <w:t xml:space="preserve"> name(s) and surname, date of birth, contact details indicated by you, </w:t>
            </w:r>
            <w:r>
              <w:rPr>
                <w:rFonts w:ascii="Arial" w:eastAsia="Times New Roman" w:hAnsi="Arial" w:cs="Arial"/>
                <w:i/>
                <w:sz w:val="20"/>
                <w:szCs w:val="20"/>
              </w:rPr>
              <w:t xml:space="preserve">as well as information about your </w:t>
            </w:r>
            <w:r w:rsidRPr="009108BA">
              <w:rPr>
                <w:rFonts w:ascii="Arial" w:eastAsia="Times New Roman" w:hAnsi="Arial" w:cs="Arial"/>
                <w:i/>
                <w:sz w:val="20"/>
                <w:szCs w:val="20"/>
              </w:rPr>
              <w:t>education, professional qualifications</w:t>
            </w:r>
            <w:r>
              <w:rPr>
                <w:rFonts w:ascii="Arial" w:eastAsia="Times New Roman" w:hAnsi="Arial" w:cs="Arial"/>
                <w:i/>
                <w:sz w:val="20"/>
                <w:szCs w:val="20"/>
              </w:rPr>
              <w:t xml:space="preserve">, </w:t>
            </w:r>
            <w:r w:rsidRPr="009108BA">
              <w:rPr>
                <w:rFonts w:ascii="Arial" w:eastAsia="Times New Roman" w:hAnsi="Arial" w:cs="Arial"/>
                <w:i/>
                <w:sz w:val="20"/>
                <w:szCs w:val="20"/>
              </w:rPr>
              <w:t>previous employment history</w:t>
            </w:r>
            <w:r>
              <w:rPr>
                <w:rFonts w:ascii="Arial" w:eastAsia="Times New Roman" w:hAnsi="Arial" w:cs="Arial"/>
                <w:i/>
                <w:sz w:val="20"/>
                <w:szCs w:val="20"/>
              </w:rPr>
              <w:t xml:space="preserve">, </w:t>
            </w:r>
            <w:r w:rsidRPr="009F6261">
              <w:rPr>
                <w:rFonts w:ascii="Arial" w:eastAsia="Times New Roman" w:hAnsi="Arial" w:cs="Arial"/>
                <w:i/>
                <w:sz w:val="20"/>
                <w:szCs w:val="20"/>
              </w:rPr>
              <w:t>as well as other information provided by you.</w:t>
            </w:r>
          </w:p>
          <w:p w14:paraId="7B651128" w14:textId="77777777" w:rsidR="003444AE" w:rsidRPr="007B7803" w:rsidRDefault="003444AE" w:rsidP="00EF5E13">
            <w:pPr>
              <w:spacing w:before="120" w:after="120" w:line="264" w:lineRule="auto"/>
              <w:jc w:val="both"/>
              <w:rPr>
                <w:rFonts w:ascii="Arial" w:eastAsia="Times New Roman" w:hAnsi="Arial" w:cs="Arial"/>
                <w:sz w:val="20"/>
                <w:szCs w:val="20"/>
                <w:lang w:val="pl-PL"/>
              </w:rPr>
            </w:pPr>
            <w:r w:rsidRPr="007B7803">
              <w:rPr>
                <w:rFonts w:ascii="Arial" w:eastAsia="Times New Roman" w:hAnsi="Arial" w:cs="Arial"/>
                <w:sz w:val="20"/>
                <w:szCs w:val="20"/>
                <w:lang w:val="pl-PL"/>
              </w:rPr>
              <w:t xml:space="preserve">W przypadku, gdy jest Pan/Pani obywatelem państwa </w:t>
            </w:r>
            <w:r>
              <w:rPr>
                <w:rFonts w:ascii="Arial" w:eastAsia="Times New Roman" w:hAnsi="Arial" w:cs="Arial"/>
                <w:sz w:val="20"/>
                <w:szCs w:val="20"/>
                <w:lang w:val="pl-PL"/>
              </w:rPr>
              <w:t>spoza</w:t>
            </w:r>
            <w:r w:rsidRPr="007B7803">
              <w:rPr>
                <w:rFonts w:ascii="Arial" w:eastAsia="Times New Roman" w:hAnsi="Arial" w:cs="Arial"/>
                <w:sz w:val="20"/>
                <w:szCs w:val="20"/>
                <w:lang w:val="pl-PL"/>
              </w:rPr>
              <w:t xml:space="preserve"> </w:t>
            </w:r>
            <w:r>
              <w:rPr>
                <w:rFonts w:ascii="Arial" w:eastAsia="Times New Roman" w:hAnsi="Arial" w:cs="Arial"/>
                <w:sz w:val="20"/>
                <w:szCs w:val="20"/>
                <w:lang w:val="pl-PL"/>
              </w:rPr>
              <w:t>Europejskiego Obszaru Gospodarczego</w:t>
            </w:r>
            <w:r w:rsidRPr="007B7803">
              <w:rPr>
                <w:rFonts w:ascii="Arial" w:eastAsia="Times New Roman" w:hAnsi="Arial" w:cs="Arial"/>
                <w:sz w:val="20"/>
                <w:szCs w:val="20"/>
                <w:lang w:val="pl-PL"/>
              </w:rPr>
              <w:t xml:space="preserve"> Dane (informacje dotyczące rodzaju podstawy legitymizującej Pana/Pani pobyt i pracę, okres trwania takiej podstawy, datę jej wydania i jej oznaczenie, informacje dotyczące dokumentu podróży, w tym jego oznaczenie, numery i okres ważności i inne Dane niezbędne do legalizacji pobytu i pracy) mogą pochodzić także od organów administracji rządowej i samorządowej odpowiedzialnych za legalizację pobytu i pracy cudzoziemców. </w:t>
            </w:r>
          </w:p>
          <w:p w14:paraId="6F502DAE" w14:textId="77777777" w:rsidR="003444AE" w:rsidRPr="00D80144" w:rsidRDefault="003444AE" w:rsidP="00EF5E13">
            <w:pPr>
              <w:spacing w:before="120" w:after="120" w:line="264" w:lineRule="auto"/>
              <w:jc w:val="both"/>
              <w:rPr>
                <w:rFonts w:ascii="Arial" w:eastAsia="Times New Roman" w:hAnsi="Arial" w:cs="Arial"/>
                <w:sz w:val="20"/>
                <w:szCs w:val="20"/>
              </w:rPr>
            </w:pPr>
            <w:r w:rsidRPr="007B7803">
              <w:rPr>
                <w:rFonts w:ascii="Arial" w:eastAsia="Times New Roman" w:hAnsi="Arial" w:cs="Arial"/>
                <w:i/>
                <w:sz w:val="20"/>
                <w:szCs w:val="20"/>
              </w:rPr>
              <w:t>Data processed</w:t>
            </w:r>
            <w:r w:rsidRPr="00540651">
              <w:rPr>
                <w:rFonts w:ascii="Arial" w:eastAsia="Times New Roman" w:hAnsi="Arial" w:cs="Arial"/>
                <w:i/>
                <w:sz w:val="20"/>
                <w:szCs w:val="20"/>
              </w:rPr>
              <w:t xml:space="preserve"> by the Controller is collected from you</w:t>
            </w:r>
            <w:r>
              <w:rPr>
                <w:rFonts w:ascii="Arial" w:eastAsia="Times New Roman" w:hAnsi="Arial" w:cs="Arial"/>
                <w:i/>
                <w:sz w:val="20"/>
                <w:szCs w:val="20"/>
              </w:rPr>
              <w:t xml:space="preserve">. </w:t>
            </w:r>
            <w:r w:rsidRPr="009108BA">
              <w:rPr>
                <w:rFonts w:ascii="Arial" w:eastAsia="Times New Roman" w:hAnsi="Arial" w:cs="Arial"/>
                <w:i/>
                <w:sz w:val="20"/>
                <w:szCs w:val="20"/>
              </w:rPr>
              <w:t xml:space="preserve">If you are a citizen of a country that is </w:t>
            </w:r>
            <w:r>
              <w:rPr>
                <w:rFonts w:ascii="Arial" w:eastAsia="Times New Roman" w:hAnsi="Arial" w:cs="Arial"/>
                <w:i/>
                <w:sz w:val="20"/>
                <w:szCs w:val="20"/>
              </w:rPr>
              <w:t>outside the European Economic Area</w:t>
            </w:r>
            <w:bookmarkStart w:id="0" w:name="OpenAt"/>
            <w:bookmarkEnd w:id="0"/>
            <w:r w:rsidRPr="009108BA">
              <w:rPr>
                <w:rFonts w:ascii="Arial" w:eastAsia="Times New Roman" w:hAnsi="Arial" w:cs="Arial"/>
                <w:i/>
                <w:sz w:val="20"/>
                <w:szCs w:val="20"/>
              </w:rPr>
              <w:t xml:space="preserve">, </w:t>
            </w:r>
            <w:r>
              <w:rPr>
                <w:rFonts w:ascii="Arial" w:eastAsia="Times New Roman" w:hAnsi="Arial" w:cs="Arial"/>
                <w:i/>
                <w:sz w:val="20"/>
                <w:szCs w:val="20"/>
              </w:rPr>
              <w:t>Data</w:t>
            </w:r>
            <w:r w:rsidRPr="009108BA">
              <w:rPr>
                <w:rFonts w:ascii="Arial" w:eastAsia="Times New Roman" w:hAnsi="Arial" w:cs="Arial"/>
                <w:i/>
                <w:sz w:val="20"/>
                <w:szCs w:val="20"/>
              </w:rPr>
              <w:t xml:space="preserve"> </w:t>
            </w:r>
            <w:r>
              <w:rPr>
                <w:rFonts w:ascii="Arial" w:eastAsia="Times New Roman" w:hAnsi="Arial" w:cs="Arial"/>
                <w:i/>
                <w:sz w:val="20"/>
                <w:szCs w:val="20"/>
              </w:rPr>
              <w:t>(</w:t>
            </w:r>
            <w:r w:rsidRPr="009108BA">
              <w:rPr>
                <w:rFonts w:ascii="Arial" w:eastAsia="Times New Roman" w:hAnsi="Arial" w:cs="Arial"/>
                <w:i/>
                <w:sz w:val="20"/>
                <w:szCs w:val="20"/>
              </w:rPr>
              <w:t xml:space="preserve">information on the basis for your legal stay and work, period of </w:t>
            </w:r>
            <w:r>
              <w:rPr>
                <w:rFonts w:ascii="Arial" w:eastAsia="Times New Roman" w:hAnsi="Arial" w:cs="Arial"/>
                <w:i/>
                <w:sz w:val="20"/>
                <w:szCs w:val="20"/>
              </w:rPr>
              <w:t xml:space="preserve">existence of </w:t>
            </w:r>
            <w:r w:rsidRPr="009108BA">
              <w:rPr>
                <w:rFonts w:ascii="Arial" w:eastAsia="Times New Roman" w:hAnsi="Arial" w:cs="Arial"/>
                <w:i/>
                <w:sz w:val="20"/>
                <w:szCs w:val="20"/>
              </w:rPr>
              <w:t>such a basis, its date and numbers</w:t>
            </w:r>
            <w:r>
              <w:rPr>
                <w:rFonts w:ascii="Arial" w:eastAsia="Times New Roman" w:hAnsi="Arial" w:cs="Arial"/>
                <w:i/>
                <w:sz w:val="20"/>
                <w:szCs w:val="20"/>
              </w:rPr>
              <w:t>,</w:t>
            </w:r>
            <w:r w:rsidRPr="009108BA">
              <w:rPr>
                <w:rFonts w:ascii="Arial" w:eastAsia="Times New Roman" w:hAnsi="Arial" w:cs="Arial"/>
                <w:i/>
                <w:sz w:val="20"/>
                <w:szCs w:val="20"/>
              </w:rPr>
              <w:t xml:space="preserve"> and information on </w:t>
            </w:r>
            <w:r w:rsidRPr="009108BA">
              <w:rPr>
                <w:rFonts w:ascii="Arial" w:eastAsia="Times New Roman" w:hAnsi="Arial" w:cs="Arial"/>
                <w:i/>
                <w:sz w:val="20"/>
                <w:szCs w:val="20"/>
              </w:rPr>
              <w:lastRenderedPageBreak/>
              <w:t>your travel document, including its signs, numbers and validity period</w:t>
            </w:r>
            <w:r>
              <w:rPr>
                <w:rFonts w:ascii="Arial" w:eastAsia="Times New Roman" w:hAnsi="Arial" w:cs="Arial"/>
                <w:i/>
                <w:sz w:val="20"/>
                <w:szCs w:val="20"/>
              </w:rPr>
              <w:t xml:space="preserve"> and other Data required for legalization of your stay and work) </w:t>
            </w:r>
            <w:r w:rsidRPr="00540651">
              <w:rPr>
                <w:rFonts w:ascii="Arial" w:eastAsia="Times New Roman" w:hAnsi="Arial" w:cs="Arial"/>
                <w:i/>
                <w:sz w:val="20"/>
                <w:szCs w:val="20"/>
              </w:rPr>
              <w:t xml:space="preserve">may </w:t>
            </w:r>
            <w:r w:rsidRPr="000C0520">
              <w:rPr>
                <w:rFonts w:ascii="Arial" w:eastAsia="Times New Roman" w:hAnsi="Arial" w:cs="Arial"/>
                <w:i/>
                <w:sz w:val="20"/>
                <w:szCs w:val="20"/>
              </w:rPr>
              <w:t xml:space="preserve">also </w:t>
            </w:r>
            <w:r w:rsidRPr="00540651">
              <w:rPr>
                <w:rFonts w:ascii="Arial" w:eastAsia="Times New Roman" w:hAnsi="Arial" w:cs="Arial"/>
                <w:i/>
                <w:sz w:val="20"/>
                <w:szCs w:val="20"/>
              </w:rPr>
              <w:t xml:space="preserve">be collected from government and </w:t>
            </w:r>
            <w:r>
              <w:rPr>
                <w:rFonts w:ascii="Arial" w:eastAsia="Times New Roman" w:hAnsi="Arial" w:cs="Arial"/>
                <w:i/>
                <w:sz w:val="20"/>
                <w:szCs w:val="20"/>
              </w:rPr>
              <w:t xml:space="preserve">local </w:t>
            </w:r>
            <w:r w:rsidRPr="00540651">
              <w:rPr>
                <w:rFonts w:ascii="Arial" w:eastAsia="Times New Roman" w:hAnsi="Arial" w:cs="Arial"/>
                <w:i/>
                <w:sz w:val="20"/>
                <w:szCs w:val="20"/>
              </w:rPr>
              <w:t>government</w:t>
            </w:r>
            <w:r>
              <w:rPr>
                <w:rFonts w:ascii="Arial" w:eastAsia="Times New Roman" w:hAnsi="Arial" w:cs="Arial"/>
                <w:i/>
                <w:sz w:val="20"/>
                <w:szCs w:val="20"/>
              </w:rPr>
              <w:t xml:space="preserve">al </w:t>
            </w:r>
            <w:r w:rsidRPr="00540651">
              <w:rPr>
                <w:rFonts w:ascii="Arial" w:eastAsia="Times New Roman" w:hAnsi="Arial" w:cs="Arial"/>
                <w:i/>
                <w:sz w:val="20"/>
                <w:szCs w:val="20"/>
              </w:rPr>
              <w:t xml:space="preserve">bodies responsible </w:t>
            </w:r>
            <w:r>
              <w:rPr>
                <w:rFonts w:ascii="Arial" w:eastAsia="Times New Roman" w:hAnsi="Arial" w:cs="Arial"/>
                <w:i/>
                <w:sz w:val="20"/>
                <w:szCs w:val="20"/>
              </w:rPr>
              <w:t xml:space="preserve">for </w:t>
            </w:r>
            <w:r w:rsidRPr="00734DB9">
              <w:rPr>
                <w:rFonts w:ascii="Arial" w:eastAsia="Times New Roman" w:hAnsi="Arial" w:cs="Arial"/>
                <w:i/>
                <w:sz w:val="20"/>
                <w:szCs w:val="20"/>
              </w:rPr>
              <w:t>legalis</w:t>
            </w:r>
            <w:r>
              <w:rPr>
                <w:rFonts w:ascii="Arial" w:eastAsia="Times New Roman" w:hAnsi="Arial" w:cs="Arial"/>
                <w:i/>
                <w:sz w:val="20"/>
                <w:szCs w:val="20"/>
              </w:rPr>
              <w:t xml:space="preserve">ing </w:t>
            </w:r>
            <w:r w:rsidRPr="00540651">
              <w:rPr>
                <w:rFonts w:ascii="Arial" w:eastAsia="Times New Roman" w:hAnsi="Arial" w:cs="Arial"/>
                <w:i/>
                <w:sz w:val="20"/>
                <w:szCs w:val="20"/>
              </w:rPr>
              <w:t>stay and work of foreigners.</w:t>
            </w:r>
          </w:p>
        </w:tc>
      </w:tr>
      <w:tr w:rsidR="003444AE" w:rsidRPr="00540651" w14:paraId="779165FD" w14:textId="77777777" w:rsidTr="00EF5E13">
        <w:trPr>
          <w:gridAfter w:val="1"/>
          <w:wAfter w:w="11" w:type="dxa"/>
          <w:trHeight w:val="487"/>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C7E5095" w14:textId="77777777" w:rsidR="003444AE" w:rsidRPr="00540651" w:rsidRDefault="003444AE" w:rsidP="00EF5E13">
            <w:pPr>
              <w:autoSpaceDE w:val="0"/>
              <w:autoSpaceDN w:val="0"/>
              <w:adjustRightInd w:val="0"/>
              <w:spacing w:before="120" w:after="120" w:line="264" w:lineRule="auto"/>
              <w:jc w:val="center"/>
              <w:rPr>
                <w:rFonts w:ascii="Arial" w:hAnsi="Arial" w:cs="Arial"/>
                <w:sz w:val="20"/>
                <w:szCs w:val="20"/>
              </w:rPr>
            </w:pPr>
            <w:r w:rsidRPr="00540651">
              <w:rPr>
                <w:rFonts w:ascii="Arial" w:hAnsi="Arial" w:cs="Arial"/>
                <w:sz w:val="20"/>
                <w:szCs w:val="20"/>
              </w:rPr>
              <w:lastRenderedPageBreak/>
              <w:t>Odbiorcy Danych</w:t>
            </w:r>
          </w:p>
          <w:p w14:paraId="44E66561" w14:textId="77777777" w:rsidR="003444AE" w:rsidRPr="00540651" w:rsidRDefault="003444AE" w:rsidP="00EF5E13">
            <w:pPr>
              <w:autoSpaceDE w:val="0"/>
              <w:autoSpaceDN w:val="0"/>
              <w:adjustRightInd w:val="0"/>
              <w:spacing w:before="120" w:after="120" w:line="264" w:lineRule="auto"/>
              <w:jc w:val="center"/>
              <w:rPr>
                <w:rFonts w:ascii="Arial" w:hAnsi="Arial" w:cs="Arial"/>
                <w:sz w:val="20"/>
                <w:szCs w:val="20"/>
              </w:rPr>
            </w:pPr>
            <w:r w:rsidRPr="00540651">
              <w:rPr>
                <w:rFonts w:ascii="Arial" w:hAnsi="Arial" w:cs="Arial"/>
                <w:i/>
                <w:sz w:val="20"/>
                <w:szCs w:val="20"/>
              </w:rPr>
              <w:t>Data Recipients</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5CC20D0" w14:textId="77777777" w:rsidR="003444AE" w:rsidRPr="007324E7" w:rsidRDefault="003444AE" w:rsidP="00EF5E13">
            <w:pPr>
              <w:numPr>
                <w:ilvl w:val="0"/>
                <w:numId w:val="4"/>
              </w:numPr>
              <w:spacing w:before="120" w:after="120" w:line="264" w:lineRule="auto"/>
              <w:ind w:left="0" w:hanging="357"/>
              <w:jc w:val="both"/>
              <w:rPr>
                <w:rFonts w:ascii="Arial" w:eastAsia="Times New Roman" w:hAnsi="Arial" w:cs="Arial"/>
                <w:i/>
                <w:sz w:val="20"/>
                <w:szCs w:val="20"/>
                <w:lang w:val="pl-PL"/>
              </w:rPr>
            </w:pPr>
            <w:r w:rsidRPr="00DF0F5A">
              <w:rPr>
                <w:rFonts w:ascii="Arial" w:eastAsia="Times New Roman" w:hAnsi="Arial" w:cs="Arial"/>
                <w:sz w:val="20"/>
                <w:szCs w:val="20"/>
                <w:lang w:val="pl-PL"/>
              </w:rPr>
              <w:t>Dane mogą zo</w:t>
            </w:r>
            <w:r>
              <w:rPr>
                <w:rFonts w:ascii="Arial" w:eastAsia="Times New Roman" w:hAnsi="Arial" w:cs="Arial"/>
                <w:sz w:val="20"/>
                <w:szCs w:val="20"/>
                <w:lang w:val="pl-PL"/>
              </w:rPr>
              <w:t>stać</w:t>
            </w:r>
            <w:r w:rsidRPr="00DF0F5A">
              <w:rPr>
                <w:rFonts w:ascii="Arial" w:eastAsia="Times New Roman" w:hAnsi="Arial" w:cs="Arial"/>
                <w:sz w:val="20"/>
                <w:szCs w:val="20"/>
                <w:lang w:val="pl-PL"/>
              </w:rPr>
              <w:t xml:space="preserve"> przekazywane podmiotom świadczącym usługi na rzecz Administratora, w tym dostawcom usług i rozwiązań IT</w:t>
            </w:r>
            <w:r>
              <w:rPr>
                <w:rFonts w:ascii="Arial" w:eastAsia="Times New Roman" w:hAnsi="Arial" w:cs="Arial"/>
                <w:sz w:val="20"/>
                <w:szCs w:val="20"/>
                <w:lang w:val="pl-PL"/>
              </w:rPr>
              <w:t xml:space="preserve"> (w tym hosting)</w:t>
            </w:r>
            <w:r w:rsidRPr="00DF0F5A">
              <w:rPr>
                <w:rFonts w:ascii="Arial" w:eastAsia="Times New Roman" w:hAnsi="Arial" w:cs="Arial"/>
                <w:sz w:val="20"/>
                <w:szCs w:val="20"/>
                <w:lang w:val="pl-PL"/>
              </w:rPr>
              <w:t>, dostawcom systemów do zarządzania rekrutacjami, dostawcom usługi publikacji ogłoszeń o pracę, doradcom zewnętrznym, podmiotom świadczącym usługi prawne i audytor</w:t>
            </w:r>
            <w:r>
              <w:rPr>
                <w:rFonts w:ascii="Arial" w:eastAsia="Times New Roman" w:hAnsi="Arial" w:cs="Arial"/>
                <w:sz w:val="20"/>
                <w:szCs w:val="20"/>
                <w:lang w:val="pl-PL"/>
              </w:rPr>
              <w:t>om</w:t>
            </w:r>
            <w:r w:rsidRPr="00DF0F5A">
              <w:rPr>
                <w:rFonts w:ascii="Arial" w:eastAsia="Times New Roman" w:hAnsi="Arial" w:cs="Arial"/>
                <w:sz w:val="20"/>
                <w:szCs w:val="20"/>
                <w:lang w:val="pl-PL"/>
              </w:rPr>
              <w:t>, agencjom rekrutacyjnym, podmiotom należącym do tej samej grupy kapitałowej co Administrator.</w:t>
            </w:r>
            <w:r>
              <w:rPr>
                <w:rFonts w:ascii="Arial" w:eastAsia="Times New Roman" w:hAnsi="Arial" w:cs="Arial"/>
                <w:sz w:val="20"/>
                <w:szCs w:val="20"/>
                <w:lang w:val="pl-PL"/>
              </w:rPr>
              <w:t xml:space="preserve"> W przypadku podjęcia decyzji o Pana/Pani zatrudnieniu możemy przekazać Dane także podmiotom świadczącym usługi medycyny </w:t>
            </w:r>
            <w:r w:rsidRPr="007324E7">
              <w:rPr>
                <w:rFonts w:ascii="Arial" w:eastAsia="Times New Roman" w:hAnsi="Arial" w:cs="Arial"/>
                <w:sz w:val="20"/>
                <w:szCs w:val="20"/>
                <w:lang w:val="pl-PL"/>
              </w:rPr>
              <w:t>pracy.</w:t>
            </w:r>
          </w:p>
          <w:p w14:paraId="1313BEF5" w14:textId="77777777" w:rsidR="003444AE" w:rsidRPr="00DF0F5A" w:rsidRDefault="003444AE" w:rsidP="00EF5E13">
            <w:pPr>
              <w:numPr>
                <w:ilvl w:val="0"/>
                <w:numId w:val="4"/>
              </w:numPr>
              <w:spacing w:before="120" w:after="120" w:line="264" w:lineRule="auto"/>
              <w:ind w:left="0" w:hanging="357"/>
              <w:jc w:val="both"/>
              <w:rPr>
                <w:rFonts w:ascii="Arial" w:eastAsia="Times New Roman" w:hAnsi="Arial" w:cs="Arial"/>
                <w:i/>
                <w:sz w:val="20"/>
                <w:szCs w:val="20"/>
              </w:rPr>
            </w:pPr>
            <w:r w:rsidRPr="007324E7">
              <w:rPr>
                <w:rFonts w:ascii="Arial" w:eastAsia="Times New Roman" w:hAnsi="Arial" w:cs="Arial"/>
                <w:i/>
                <w:sz w:val="20"/>
                <w:szCs w:val="20"/>
              </w:rPr>
              <w:t>Data may be provided to entities providing services to the Controller, including providers of IT services and solutions (including hosting), providers of recruitment management systems, suppliers of the service of publishing job advertisements, external advisors, entities providing legal and auditing services, recruitment agencies, entities belonging to the same capital group as the Controller. In case of taking decision on your employment, we may provide your Data also to entities providing occupational medicine services.</w:t>
            </w:r>
          </w:p>
        </w:tc>
      </w:tr>
      <w:tr w:rsidR="003444AE" w:rsidRPr="00540651" w14:paraId="6D94BAF6" w14:textId="77777777" w:rsidTr="00EF5E13">
        <w:trPr>
          <w:gridAfter w:val="1"/>
          <w:wAfter w:w="11" w:type="dxa"/>
          <w:trHeight w:val="550"/>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0028277" w14:textId="77777777" w:rsidR="003444AE" w:rsidRPr="00960696" w:rsidRDefault="003444AE" w:rsidP="00EF5E13">
            <w:pPr>
              <w:autoSpaceDE w:val="0"/>
              <w:autoSpaceDN w:val="0"/>
              <w:adjustRightInd w:val="0"/>
              <w:spacing w:before="120" w:after="120" w:line="264" w:lineRule="auto"/>
              <w:jc w:val="center"/>
              <w:rPr>
                <w:rFonts w:ascii="Arial" w:hAnsi="Arial" w:cs="Arial"/>
                <w:sz w:val="20"/>
                <w:szCs w:val="20"/>
                <w:lang w:val="pl-PL"/>
              </w:rPr>
            </w:pPr>
            <w:r w:rsidRPr="00960696">
              <w:rPr>
                <w:rFonts w:ascii="Arial" w:hAnsi="Arial" w:cs="Arial"/>
                <w:sz w:val="20"/>
                <w:szCs w:val="20"/>
                <w:lang w:val="pl-PL"/>
              </w:rPr>
              <w:t>Okres przetwarzania Danych</w:t>
            </w:r>
          </w:p>
          <w:p w14:paraId="1B53C3E8" w14:textId="77777777" w:rsidR="003444AE" w:rsidRPr="00960696" w:rsidRDefault="003444AE" w:rsidP="00EF5E13">
            <w:pPr>
              <w:autoSpaceDE w:val="0"/>
              <w:autoSpaceDN w:val="0"/>
              <w:adjustRightInd w:val="0"/>
              <w:spacing w:before="120" w:after="120" w:line="264" w:lineRule="auto"/>
              <w:jc w:val="center"/>
              <w:rPr>
                <w:rFonts w:ascii="Arial" w:hAnsi="Arial" w:cs="Arial"/>
                <w:i/>
                <w:sz w:val="20"/>
                <w:szCs w:val="20"/>
                <w:lang w:val="pl-PL"/>
              </w:rPr>
            </w:pPr>
            <w:r w:rsidRPr="00960696">
              <w:rPr>
                <w:rFonts w:ascii="Arial" w:hAnsi="Arial" w:cs="Arial"/>
                <w:i/>
                <w:sz w:val="20"/>
                <w:szCs w:val="20"/>
                <w:lang w:val="pl-PL"/>
              </w:rPr>
              <w:t>Data retention period</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78F695A" w14:textId="77777777" w:rsidR="003444AE" w:rsidRPr="004D171F" w:rsidRDefault="003444AE" w:rsidP="00EF5E13">
            <w:pPr>
              <w:spacing w:before="120" w:after="120" w:line="264" w:lineRule="auto"/>
              <w:jc w:val="both"/>
              <w:rPr>
                <w:rFonts w:ascii="Arial" w:eastAsia="Times New Roman" w:hAnsi="Arial" w:cs="Arial"/>
                <w:sz w:val="20"/>
                <w:szCs w:val="20"/>
                <w:lang w:val="pl-PL"/>
              </w:rPr>
            </w:pPr>
            <w:r>
              <w:rPr>
                <w:rFonts w:ascii="Arial" w:eastAsia="Times New Roman" w:hAnsi="Arial" w:cs="Arial"/>
                <w:sz w:val="20"/>
                <w:szCs w:val="20"/>
                <w:lang w:val="pl-PL"/>
              </w:rPr>
              <w:t>Pana/Pani</w:t>
            </w:r>
            <w:r w:rsidRPr="004D171F">
              <w:rPr>
                <w:rFonts w:ascii="Arial" w:eastAsia="Times New Roman" w:hAnsi="Arial" w:cs="Arial"/>
                <w:sz w:val="20"/>
                <w:szCs w:val="20"/>
                <w:lang w:val="pl-PL"/>
              </w:rPr>
              <w:t xml:space="preserve"> Dane będą przetwarzane przez czas trwania procesu rekrutacji, a po jego zakończeniu zostaną usunięte najpóźniej w ciągu</w:t>
            </w:r>
            <w:r>
              <w:rPr>
                <w:rFonts w:ascii="Arial" w:eastAsia="Times New Roman" w:hAnsi="Arial" w:cs="Arial"/>
                <w:sz w:val="20"/>
                <w:szCs w:val="20"/>
                <w:lang w:val="pl-PL"/>
              </w:rPr>
              <w:t xml:space="preserve"> 30 dni</w:t>
            </w:r>
            <w:r w:rsidRPr="004D171F">
              <w:rPr>
                <w:rFonts w:ascii="Arial" w:eastAsia="Times New Roman" w:hAnsi="Arial" w:cs="Arial"/>
                <w:sz w:val="20"/>
                <w:szCs w:val="20"/>
                <w:lang w:val="pl-PL"/>
              </w:rPr>
              <w:t>, chyba że wyrazi</w:t>
            </w:r>
            <w:r>
              <w:rPr>
                <w:rFonts w:ascii="Arial" w:eastAsia="Times New Roman" w:hAnsi="Arial" w:cs="Arial"/>
                <w:sz w:val="20"/>
                <w:szCs w:val="20"/>
                <w:lang w:val="pl-PL"/>
              </w:rPr>
              <w:t xml:space="preserve"> Pan/Pani</w:t>
            </w:r>
            <w:r w:rsidRPr="004D171F">
              <w:rPr>
                <w:rFonts w:ascii="Arial" w:eastAsia="Times New Roman" w:hAnsi="Arial" w:cs="Arial"/>
                <w:sz w:val="20"/>
                <w:szCs w:val="20"/>
                <w:lang w:val="pl-PL"/>
              </w:rPr>
              <w:t xml:space="preserve"> zgodę na przetwarzanie Danych na potrzeby przyszłych rekrutacji (i chyba że zostanie</w:t>
            </w:r>
            <w:r>
              <w:rPr>
                <w:rFonts w:ascii="Arial" w:eastAsia="Times New Roman" w:hAnsi="Arial" w:cs="Arial"/>
                <w:sz w:val="20"/>
                <w:szCs w:val="20"/>
                <w:lang w:val="pl-PL"/>
              </w:rPr>
              <w:t xml:space="preserve"> Pan/Pani</w:t>
            </w:r>
            <w:r w:rsidRPr="004D171F">
              <w:rPr>
                <w:rFonts w:ascii="Arial" w:eastAsia="Times New Roman" w:hAnsi="Arial" w:cs="Arial"/>
                <w:sz w:val="20"/>
                <w:szCs w:val="20"/>
                <w:lang w:val="pl-PL"/>
              </w:rPr>
              <w:t xml:space="preserve"> zatrudniony</w:t>
            </w:r>
            <w:r>
              <w:rPr>
                <w:rFonts w:ascii="Arial" w:eastAsia="Times New Roman" w:hAnsi="Arial" w:cs="Arial"/>
                <w:sz w:val="20"/>
                <w:szCs w:val="20"/>
                <w:lang w:val="pl-PL"/>
              </w:rPr>
              <w:t>/a</w:t>
            </w:r>
            <w:r w:rsidRPr="004D171F">
              <w:rPr>
                <w:rFonts w:ascii="Arial" w:eastAsia="Times New Roman" w:hAnsi="Arial" w:cs="Arial"/>
                <w:sz w:val="20"/>
                <w:szCs w:val="20"/>
                <w:lang w:val="pl-PL"/>
              </w:rPr>
              <w:t xml:space="preserve"> - w takim przypadku poinformujemy </w:t>
            </w:r>
            <w:r>
              <w:rPr>
                <w:rFonts w:ascii="Arial" w:eastAsia="Times New Roman" w:hAnsi="Arial" w:cs="Arial"/>
                <w:sz w:val="20"/>
                <w:szCs w:val="20"/>
                <w:lang w:val="pl-PL"/>
              </w:rPr>
              <w:t>Pana/Panią</w:t>
            </w:r>
            <w:r w:rsidRPr="004D171F">
              <w:rPr>
                <w:rFonts w:ascii="Arial" w:eastAsia="Times New Roman" w:hAnsi="Arial" w:cs="Arial"/>
                <w:sz w:val="20"/>
                <w:szCs w:val="20"/>
                <w:lang w:val="pl-PL"/>
              </w:rPr>
              <w:t xml:space="preserve"> o okresach przechowywania odrębnie). Jeśli wyraził</w:t>
            </w:r>
            <w:r>
              <w:rPr>
                <w:rFonts w:ascii="Arial" w:eastAsia="Times New Roman" w:hAnsi="Arial" w:cs="Arial"/>
                <w:sz w:val="20"/>
                <w:szCs w:val="20"/>
                <w:lang w:val="pl-PL"/>
              </w:rPr>
              <w:t>/a Pan/Pani</w:t>
            </w:r>
            <w:r w:rsidRPr="004D171F">
              <w:rPr>
                <w:rFonts w:ascii="Arial" w:eastAsia="Times New Roman" w:hAnsi="Arial" w:cs="Arial"/>
                <w:sz w:val="20"/>
                <w:szCs w:val="20"/>
                <w:lang w:val="pl-PL"/>
              </w:rPr>
              <w:t xml:space="preserve"> zgodę na wykorzystanie Danych do celów przyszłych rekrutacji, Dane będą przetwarzane w takich celach nie dłużej niż przez okres </w:t>
            </w:r>
            <w:r>
              <w:rPr>
                <w:rFonts w:ascii="Arial" w:eastAsia="Times New Roman" w:hAnsi="Arial" w:cs="Arial"/>
                <w:sz w:val="20"/>
                <w:szCs w:val="20"/>
                <w:lang w:val="pl-PL"/>
              </w:rPr>
              <w:t>2</w:t>
            </w:r>
            <w:r w:rsidRPr="004D171F">
              <w:rPr>
                <w:rFonts w:ascii="Arial" w:eastAsia="Times New Roman" w:hAnsi="Arial" w:cs="Arial"/>
                <w:sz w:val="20"/>
                <w:szCs w:val="20"/>
                <w:lang w:val="pl-PL"/>
              </w:rPr>
              <w:t xml:space="preserve"> lat od momentu udzielenia zgody. </w:t>
            </w:r>
          </w:p>
          <w:p w14:paraId="53C9AC3D" w14:textId="77777777" w:rsidR="003444AE" w:rsidRPr="004D171F" w:rsidRDefault="003444AE" w:rsidP="00EF5E13">
            <w:pPr>
              <w:spacing w:before="120" w:after="120" w:line="264" w:lineRule="auto"/>
              <w:jc w:val="both"/>
              <w:rPr>
                <w:rFonts w:ascii="Arial" w:eastAsia="Times New Roman" w:hAnsi="Arial" w:cs="Arial"/>
                <w:sz w:val="20"/>
                <w:szCs w:val="20"/>
                <w:lang w:val="pl-PL"/>
              </w:rPr>
            </w:pPr>
            <w:r w:rsidRPr="004D171F">
              <w:rPr>
                <w:rFonts w:ascii="Arial" w:eastAsia="Times New Roman" w:hAnsi="Arial" w:cs="Arial"/>
                <w:sz w:val="20"/>
                <w:szCs w:val="20"/>
                <w:lang w:val="pl-PL"/>
              </w:rPr>
              <w:t>W zakresie, w jakim przetwarzanie</w:t>
            </w:r>
            <w:r>
              <w:rPr>
                <w:rFonts w:ascii="Arial" w:eastAsia="Times New Roman" w:hAnsi="Arial" w:cs="Arial"/>
                <w:sz w:val="20"/>
                <w:szCs w:val="20"/>
                <w:lang w:val="pl-PL"/>
              </w:rPr>
              <w:t xml:space="preserve"> Pana/Pani</w:t>
            </w:r>
            <w:r w:rsidRPr="004D171F">
              <w:rPr>
                <w:rFonts w:ascii="Arial" w:eastAsia="Times New Roman" w:hAnsi="Arial" w:cs="Arial"/>
                <w:sz w:val="20"/>
                <w:szCs w:val="20"/>
                <w:lang w:val="pl-PL"/>
              </w:rPr>
              <w:t xml:space="preserve"> Danych odbywa się na podstawie </w:t>
            </w:r>
            <w:r>
              <w:rPr>
                <w:rFonts w:ascii="Arial" w:eastAsia="Times New Roman" w:hAnsi="Arial" w:cs="Arial"/>
                <w:sz w:val="20"/>
                <w:szCs w:val="20"/>
                <w:lang w:val="pl-PL"/>
              </w:rPr>
              <w:t>Pana/Pani</w:t>
            </w:r>
            <w:r w:rsidRPr="004D171F">
              <w:rPr>
                <w:rFonts w:ascii="Arial" w:eastAsia="Times New Roman" w:hAnsi="Arial" w:cs="Arial"/>
                <w:sz w:val="20"/>
                <w:szCs w:val="20"/>
                <w:lang w:val="pl-PL"/>
              </w:rPr>
              <w:t xml:space="preserve"> zgody, Dane będą przetwarzane do czasu wycofania przez </w:t>
            </w:r>
            <w:r>
              <w:rPr>
                <w:rFonts w:ascii="Arial" w:eastAsia="Times New Roman" w:hAnsi="Arial" w:cs="Arial"/>
                <w:sz w:val="20"/>
                <w:szCs w:val="20"/>
                <w:lang w:val="pl-PL"/>
              </w:rPr>
              <w:t>Pana/Panią</w:t>
            </w:r>
            <w:r w:rsidRPr="004D171F">
              <w:rPr>
                <w:rFonts w:ascii="Arial" w:eastAsia="Times New Roman" w:hAnsi="Arial" w:cs="Arial"/>
                <w:sz w:val="20"/>
                <w:szCs w:val="20"/>
                <w:lang w:val="pl-PL"/>
              </w:rPr>
              <w:t xml:space="preserve"> zgody, jednak nie dłużej niż do upływu powyższych okresów. Jeżeli będzie to konieczne i uzasadnione, Dane będą przechowywane przez okres niezbędny do ustalenia, dochodzenia lub obrony przed roszczeniami. </w:t>
            </w:r>
          </w:p>
          <w:p w14:paraId="7AE17474" w14:textId="77777777" w:rsidR="003444AE" w:rsidRPr="00DF0F5A" w:rsidRDefault="003444AE" w:rsidP="00EF5E13">
            <w:pPr>
              <w:spacing w:before="120" w:after="120" w:line="264" w:lineRule="auto"/>
              <w:jc w:val="both"/>
              <w:rPr>
                <w:rFonts w:ascii="Arial" w:eastAsia="Times New Roman" w:hAnsi="Arial" w:cs="Arial"/>
                <w:i/>
                <w:iCs/>
                <w:sz w:val="20"/>
                <w:szCs w:val="20"/>
                <w:lang w:val="en-US"/>
              </w:rPr>
            </w:pPr>
            <w:r w:rsidRPr="00DF0F5A">
              <w:rPr>
                <w:rFonts w:ascii="Arial" w:eastAsia="Times New Roman" w:hAnsi="Arial" w:cs="Arial"/>
                <w:i/>
                <w:iCs/>
                <w:sz w:val="20"/>
                <w:szCs w:val="20"/>
                <w:lang w:val="en-US"/>
              </w:rPr>
              <w:t xml:space="preserve">Your Data will be processed for the duration of the recruitment process, and after its completion it will be deleted within </w:t>
            </w:r>
            <w:r>
              <w:rPr>
                <w:rFonts w:ascii="Arial" w:eastAsia="Times New Roman" w:hAnsi="Arial" w:cs="Arial"/>
                <w:i/>
                <w:iCs/>
                <w:sz w:val="20"/>
                <w:szCs w:val="20"/>
                <w:lang w:val="en-US"/>
              </w:rPr>
              <w:t>30 days</w:t>
            </w:r>
            <w:r w:rsidRPr="00DF0F5A">
              <w:rPr>
                <w:rFonts w:ascii="Arial" w:eastAsia="Times New Roman" w:hAnsi="Arial" w:cs="Arial"/>
                <w:i/>
                <w:iCs/>
                <w:sz w:val="20"/>
                <w:szCs w:val="20"/>
                <w:lang w:val="en-US"/>
              </w:rPr>
              <w:t xml:space="preserve"> at the latest, unless you consent to the processing of your Data for the purposes of future recruitment (and unless you are hired - in this case we will inform you about the storage periods separately). If you have given your consent to the use of your Data for the purposes of future recruitment, your Data will be processed for such purposes no longer than for a period of </w:t>
            </w:r>
            <w:r>
              <w:rPr>
                <w:rFonts w:ascii="Arial" w:eastAsia="Times New Roman" w:hAnsi="Arial" w:cs="Arial"/>
                <w:i/>
                <w:iCs/>
                <w:sz w:val="20"/>
                <w:szCs w:val="20"/>
                <w:lang w:val="en-US"/>
              </w:rPr>
              <w:t>2</w:t>
            </w:r>
            <w:r w:rsidRPr="00DF0F5A">
              <w:rPr>
                <w:rFonts w:ascii="Arial" w:eastAsia="Times New Roman" w:hAnsi="Arial" w:cs="Arial"/>
                <w:i/>
                <w:iCs/>
                <w:sz w:val="20"/>
                <w:szCs w:val="20"/>
                <w:lang w:val="en-US"/>
              </w:rPr>
              <w:t xml:space="preserve"> years from the moment of granting consent. </w:t>
            </w:r>
          </w:p>
          <w:p w14:paraId="363D6D3E" w14:textId="77777777" w:rsidR="003444AE" w:rsidRPr="004D171F" w:rsidRDefault="003444AE" w:rsidP="00EF5E13">
            <w:pPr>
              <w:numPr>
                <w:ilvl w:val="0"/>
                <w:numId w:val="4"/>
              </w:numPr>
              <w:spacing w:before="120" w:after="120" w:line="264" w:lineRule="auto"/>
              <w:ind w:left="0" w:hanging="357"/>
              <w:jc w:val="both"/>
              <w:rPr>
                <w:rFonts w:ascii="Arial" w:eastAsia="Times New Roman" w:hAnsi="Arial" w:cs="Arial"/>
                <w:i/>
                <w:iCs/>
                <w:sz w:val="20"/>
                <w:szCs w:val="20"/>
                <w:lang w:val="en-US"/>
              </w:rPr>
            </w:pPr>
            <w:r w:rsidRPr="00DF0F5A">
              <w:rPr>
                <w:rFonts w:ascii="Arial" w:eastAsia="Times New Roman" w:hAnsi="Arial" w:cs="Arial"/>
                <w:i/>
                <w:iCs/>
                <w:sz w:val="20"/>
                <w:szCs w:val="20"/>
                <w:lang w:val="en-US"/>
              </w:rPr>
              <w:t>Insofar as the processing of your Data is based on your consent, your Data will be processed until you withdraw your consent, but no longer than until the expiry of the above periods. If necessary and justified, your Data will be stored for the period necessary to establish, pursue or defend against claims.</w:t>
            </w:r>
            <w:r w:rsidRPr="004D171F">
              <w:rPr>
                <w:rFonts w:ascii="Arial" w:eastAsia="Times New Roman" w:hAnsi="Arial" w:cs="Arial"/>
                <w:sz w:val="20"/>
                <w:szCs w:val="20"/>
              </w:rPr>
              <w:t xml:space="preserve"> </w:t>
            </w:r>
          </w:p>
        </w:tc>
      </w:tr>
      <w:tr w:rsidR="003444AE" w:rsidRPr="00540651" w14:paraId="374259C5" w14:textId="77777777" w:rsidTr="00EF5E13">
        <w:trPr>
          <w:gridAfter w:val="1"/>
          <w:wAfter w:w="11" w:type="dxa"/>
          <w:trHeight w:val="487"/>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DD56E98" w14:textId="77777777" w:rsidR="003444AE" w:rsidRPr="00540651" w:rsidRDefault="003444AE" w:rsidP="00EF5E13">
            <w:pPr>
              <w:autoSpaceDE w:val="0"/>
              <w:autoSpaceDN w:val="0"/>
              <w:adjustRightInd w:val="0"/>
              <w:spacing w:before="120" w:after="120" w:line="264" w:lineRule="auto"/>
              <w:jc w:val="center"/>
              <w:rPr>
                <w:rFonts w:ascii="Arial" w:hAnsi="Arial" w:cs="Arial"/>
                <w:sz w:val="20"/>
                <w:szCs w:val="20"/>
              </w:rPr>
            </w:pPr>
            <w:r w:rsidRPr="00540651">
              <w:rPr>
                <w:rFonts w:ascii="Arial" w:hAnsi="Arial" w:cs="Arial"/>
                <w:sz w:val="20"/>
                <w:szCs w:val="20"/>
              </w:rPr>
              <w:t>Przysługujące prawa</w:t>
            </w:r>
          </w:p>
          <w:p w14:paraId="0000A78C" w14:textId="77777777" w:rsidR="003444AE" w:rsidRPr="00540651" w:rsidRDefault="003444AE" w:rsidP="00EF5E13">
            <w:pPr>
              <w:autoSpaceDE w:val="0"/>
              <w:autoSpaceDN w:val="0"/>
              <w:adjustRightInd w:val="0"/>
              <w:spacing w:before="120" w:after="120" w:line="264" w:lineRule="auto"/>
              <w:jc w:val="center"/>
              <w:rPr>
                <w:rFonts w:ascii="Arial" w:hAnsi="Arial" w:cs="Arial"/>
                <w:i/>
                <w:sz w:val="20"/>
                <w:szCs w:val="20"/>
              </w:rPr>
            </w:pPr>
            <w:r w:rsidRPr="00540651">
              <w:rPr>
                <w:rFonts w:ascii="Arial" w:hAnsi="Arial" w:cs="Arial"/>
                <w:i/>
                <w:sz w:val="20"/>
                <w:szCs w:val="20"/>
              </w:rPr>
              <w:t>Rights</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4284FBF" w14:textId="77777777" w:rsidR="003444AE" w:rsidRDefault="003444AE" w:rsidP="00EF5E13">
            <w:pPr>
              <w:numPr>
                <w:ilvl w:val="0"/>
                <w:numId w:val="4"/>
              </w:numPr>
              <w:spacing w:before="120" w:after="120" w:line="264" w:lineRule="auto"/>
              <w:ind w:left="0" w:hanging="357"/>
              <w:jc w:val="both"/>
              <w:rPr>
                <w:rFonts w:ascii="Arial" w:eastAsia="Times New Roman" w:hAnsi="Arial" w:cs="Arial"/>
                <w:sz w:val="20"/>
                <w:szCs w:val="20"/>
                <w:lang w:val="pl-PL"/>
              </w:rPr>
            </w:pPr>
            <w:r w:rsidRPr="00960696">
              <w:rPr>
                <w:rFonts w:ascii="Arial" w:eastAsia="Times New Roman" w:hAnsi="Arial" w:cs="Arial"/>
                <w:sz w:val="20"/>
                <w:szCs w:val="20"/>
                <w:lang w:val="pl-PL"/>
              </w:rPr>
              <w:t xml:space="preserve">W związku z tym, że Administrator przetwarza Dane, przysługują Panu/Pani prawa: do wniesienia sprzeciwu wobec przetwarzania Danych, żądania dostępu do Danych, ich sprostowania, usunięcia lub ograniczenia przetwarzania oraz prawo do przenoszenia Danych. Możliwość skorzystania z powyższych praw może zależeć od podstawy przetwarzania danej kategorii Danych. </w:t>
            </w:r>
          </w:p>
          <w:p w14:paraId="09881A79" w14:textId="77777777" w:rsidR="003444AE" w:rsidRDefault="003444AE" w:rsidP="00EF5E13">
            <w:pPr>
              <w:numPr>
                <w:ilvl w:val="0"/>
                <w:numId w:val="4"/>
              </w:numPr>
              <w:spacing w:before="120" w:after="120" w:line="264" w:lineRule="auto"/>
              <w:ind w:left="0" w:hanging="357"/>
              <w:jc w:val="both"/>
              <w:rPr>
                <w:rFonts w:ascii="Arial" w:eastAsia="Times New Roman" w:hAnsi="Arial" w:cs="Arial"/>
                <w:sz w:val="20"/>
                <w:szCs w:val="20"/>
                <w:lang w:val="pl-PL"/>
              </w:rPr>
            </w:pPr>
            <w:r w:rsidRPr="00960696">
              <w:rPr>
                <w:rFonts w:ascii="Arial" w:eastAsia="Times New Roman" w:hAnsi="Arial" w:cs="Arial"/>
                <w:sz w:val="20"/>
                <w:szCs w:val="20"/>
                <w:lang w:val="pl-PL"/>
              </w:rPr>
              <w:t xml:space="preserve">Przysługuje także Panu/Pani prawo do wniesienia skargi do organu nadzorczego (tj. Prezesa Urzędu Ochrony Danych Osobowych). </w:t>
            </w:r>
          </w:p>
          <w:p w14:paraId="456C4B2E" w14:textId="77777777" w:rsidR="003444AE" w:rsidRPr="00960696" w:rsidRDefault="003444AE" w:rsidP="00EF5E13">
            <w:pPr>
              <w:numPr>
                <w:ilvl w:val="0"/>
                <w:numId w:val="4"/>
              </w:numPr>
              <w:spacing w:before="120" w:after="120" w:line="264" w:lineRule="auto"/>
              <w:ind w:left="0" w:hanging="357"/>
              <w:jc w:val="both"/>
              <w:rPr>
                <w:rFonts w:ascii="Arial" w:eastAsia="Times New Roman" w:hAnsi="Arial" w:cs="Arial"/>
                <w:sz w:val="20"/>
                <w:szCs w:val="20"/>
                <w:lang w:val="pl-PL"/>
              </w:rPr>
            </w:pPr>
            <w:r w:rsidRPr="00960696">
              <w:rPr>
                <w:rFonts w:ascii="Arial" w:eastAsia="Times New Roman" w:hAnsi="Arial" w:cs="Arial"/>
                <w:sz w:val="20"/>
                <w:szCs w:val="20"/>
                <w:lang w:val="pl-PL"/>
              </w:rPr>
              <w:t>Ponadto w takim zakresie w jakim Administrator przetwarza Dane na podstawie zgody, przysługuje Panu/Pani prawo do jej cofnięcia w dowolnym momencie poprzez</w:t>
            </w:r>
            <w:r>
              <w:rPr>
                <w:rFonts w:ascii="Arial" w:eastAsia="Times New Roman" w:hAnsi="Arial" w:cs="Arial"/>
                <w:sz w:val="20"/>
                <w:szCs w:val="20"/>
                <w:lang w:val="pl-PL"/>
              </w:rPr>
              <w:t xml:space="preserve"> kontakt pisemny lub za pośrednictwem e-mail – dane kontaktowe wskazane są w sekcji „Administrator danych” powyżej</w:t>
            </w:r>
            <w:r w:rsidRPr="00960696">
              <w:rPr>
                <w:rFonts w:ascii="Arial" w:eastAsia="Times New Roman" w:hAnsi="Arial" w:cs="Arial"/>
                <w:sz w:val="20"/>
                <w:szCs w:val="20"/>
                <w:lang w:val="pl-PL"/>
              </w:rPr>
              <w:t>. Cofnięcie zgody nie ma wpływu na zgodność z prawem przetwarzania, do którego doszło przed cofnięciem zgody.</w:t>
            </w:r>
          </w:p>
          <w:p w14:paraId="668CF887" w14:textId="77777777" w:rsidR="003444AE" w:rsidRPr="00F877F6" w:rsidRDefault="003444AE" w:rsidP="00EF5E13">
            <w:pPr>
              <w:numPr>
                <w:ilvl w:val="0"/>
                <w:numId w:val="4"/>
              </w:numPr>
              <w:spacing w:before="120" w:after="120" w:line="264" w:lineRule="auto"/>
              <w:ind w:left="0" w:hanging="357"/>
              <w:jc w:val="both"/>
              <w:rPr>
                <w:rFonts w:ascii="Arial" w:eastAsia="Times New Roman" w:hAnsi="Arial" w:cs="Arial"/>
                <w:sz w:val="20"/>
                <w:szCs w:val="20"/>
              </w:rPr>
            </w:pPr>
            <w:r w:rsidRPr="00540651">
              <w:rPr>
                <w:rFonts w:ascii="Arial" w:eastAsia="Times New Roman" w:hAnsi="Arial" w:cs="Arial"/>
                <w:i/>
                <w:sz w:val="20"/>
                <w:szCs w:val="20"/>
              </w:rPr>
              <w:lastRenderedPageBreak/>
              <w:t>You have the following rights associated with the Controller processing Data: to object to the processing of Data, to demand access to</w:t>
            </w:r>
            <w:r>
              <w:rPr>
                <w:rFonts w:ascii="Arial" w:eastAsia="Times New Roman" w:hAnsi="Arial" w:cs="Arial"/>
                <w:i/>
                <w:sz w:val="20"/>
                <w:szCs w:val="20"/>
              </w:rPr>
              <w:t>,</w:t>
            </w:r>
            <w:r w:rsidRPr="00540651">
              <w:rPr>
                <w:rFonts w:ascii="Arial" w:eastAsia="Times New Roman" w:hAnsi="Arial" w:cs="Arial"/>
                <w:i/>
                <w:sz w:val="20"/>
                <w:szCs w:val="20"/>
              </w:rPr>
              <w:t xml:space="preserve"> rectification or deletion of Data or restriction of processing and the right to data portability. The </w:t>
            </w:r>
            <w:r>
              <w:rPr>
                <w:rFonts w:ascii="Arial" w:eastAsia="Times New Roman" w:hAnsi="Arial" w:cs="Arial"/>
                <w:i/>
                <w:sz w:val="20"/>
                <w:szCs w:val="20"/>
              </w:rPr>
              <w:t>ability</w:t>
            </w:r>
            <w:r w:rsidRPr="00540651">
              <w:rPr>
                <w:rFonts w:ascii="Arial" w:eastAsia="Times New Roman" w:hAnsi="Arial" w:cs="Arial"/>
                <w:i/>
                <w:sz w:val="20"/>
                <w:szCs w:val="20"/>
              </w:rPr>
              <w:t xml:space="preserve"> to exercise these rights may depend on the basis on which a given category of Data is processed. </w:t>
            </w:r>
          </w:p>
          <w:p w14:paraId="4927448F" w14:textId="77777777" w:rsidR="003444AE" w:rsidRPr="00F877F6" w:rsidRDefault="003444AE" w:rsidP="00EF5E13">
            <w:pPr>
              <w:numPr>
                <w:ilvl w:val="0"/>
                <w:numId w:val="4"/>
              </w:numPr>
              <w:spacing w:before="120" w:after="120" w:line="264" w:lineRule="auto"/>
              <w:ind w:left="0" w:hanging="357"/>
              <w:jc w:val="both"/>
              <w:rPr>
                <w:rFonts w:ascii="Arial" w:eastAsia="Times New Roman" w:hAnsi="Arial" w:cs="Arial"/>
                <w:sz w:val="20"/>
                <w:szCs w:val="20"/>
              </w:rPr>
            </w:pPr>
            <w:r w:rsidRPr="00540651">
              <w:rPr>
                <w:rFonts w:ascii="Arial" w:eastAsia="Times New Roman" w:hAnsi="Arial" w:cs="Arial"/>
                <w:i/>
                <w:sz w:val="20"/>
                <w:szCs w:val="20"/>
              </w:rPr>
              <w:t xml:space="preserve">You also have the right to lodge a complaint with the supervisory authority (i.e. Prezes Urzędu Ochrony Danych Osobowych). </w:t>
            </w:r>
          </w:p>
          <w:p w14:paraId="027E02E9" w14:textId="77777777" w:rsidR="003444AE" w:rsidRPr="00540651" w:rsidRDefault="003444AE" w:rsidP="00EF5E13">
            <w:pPr>
              <w:numPr>
                <w:ilvl w:val="0"/>
                <w:numId w:val="4"/>
              </w:numPr>
              <w:spacing w:before="120" w:after="120" w:line="264" w:lineRule="auto"/>
              <w:ind w:left="0" w:hanging="357"/>
              <w:jc w:val="both"/>
              <w:rPr>
                <w:rFonts w:ascii="Arial" w:eastAsia="Times New Roman" w:hAnsi="Arial" w:cs="Arial"/>
                <w:sz w:val="20"/>
                <w:szCs w:val="20"/>
              </w:rPr>
            </w:pPr>
            <w:r w:rsidRPr="00540651">
              <w:rPr>
                <w:rFonts w:ascii="Arial" w:eastAsia="Times New Roman" w:hAnsi="Arial" w:cs="Arial"/>
                <w:i/>
                <w:sz w:val="20"/>
                <w:szCs w:val="20"/>
              </w:rPr>
              <w:t>Moreover, to the extent to which the Controller processes Data based on consent, you have the right to withdraw this consent at any time by</w:t>
            </w:r>
            <w:r>
              <w:rPr>
                <w:rFonts w:ascii="Arial" w:eastAsia="Times New Roman" w:hAnsi="Arial" w:cs="Arial"/>
                <w:i/>
                <w:sz w:val="20"/>
                <w:szCs w:val="20"/>
              </w:rPr>
              <w:t xml:space="preserve"> contacting the Controller in writing or by e-mail – contact details are indicated in the section “Data Controller” above</w:t>
            </w:r>
            <w:r w:rsidRPr="00540651">
              <w:rPr>
                <w:rFonts w:ascii="Arial" w:eastAsia="Times New Roman" w:hAnsi="Arial" w:cs="Arial"/>
                <w:i/>
                <w:sz w:val="20"/>
                <w:szCs w:val="20"/>
              </w:rPr>
              <w:t xml:space="preserve">. Withdrawal of consent will not affect the lawfulness of any processing that occurred prior to </w:t>
            </w:r>
            <w:r w:rsidRPr="00EB7A1E">
              <w:rPr>
                <w:rFonts w:ascii="Arial" w:eastAsia="Times New Roman" w:hAnsi="Arial" w:cs="Arial"/>
                <w:i/>
                <w:sz w:val="20"/>
                <w:szCs w:val="20"/>
              </w:rPr>
              <w:t>consent</w:t>
            </w:r>
            <w:r w:rsidRPr="00540651" w:rsidDel="000B75EA">
              <w:rPr>
                <w:rFonts w:ascii="Arial" w:eastAsia="Times New Roman" w:hAnsi="Arial" w:cs="Arial"/>
                <w:i/>
                <w:sz w:val="20"/>
                <w:szCs w:val="20"/>
              </w:rPr>
              <w:t xml:space="preserve"> </w:t>
            </w:r>
            <w:r w:rsidRPr="00540651">
              <w:rPr>
                <w:rFonts w:ascii="Arial" w:eastAsia="Times New Roman" w:hAnsi="Arial" w:cs="Arial"/>
                <w:i/>
                <w:sz w:val="20"/>
                <w:szCs w:val="20"/>
              </w:rPr>
              <w:t>withdrawal.</w:t>
            </w:r>
            <w:r w:rsidRPr="00540651">
              <w:t xml:space="preserve">  </w:t>
            </w:r>
          </w:p>
        </w:tc>
      </w:tr>
      <w:tr w:rsidR="003444AE" w:rsidRPr="00540651" w14:paraId="2FDE3BE5" w14:textId="77777777" w:rsidTr="00EF5E13">
        <w:trPr>
          <w:gridAfter w:val="1"/>
          <w:wAfter w:w="11" w:type="dxa"/>
          <w:trHeight w:val="699"/>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77AAC18" w14:textId="77777777" w:rsidR="003444AE" w:rsidRPr="00540651" w:rsidRDefault="003444AE" w:rsidP="00EF5E13">
            <w:pPr>
              <w:autoSpaceDE w:val="0"/>
              <w:autoSpaceDN w:val="0"/>
              <w:adjustRightInd w:val="0"/>
              <w:spacing w:before="120" w:after="120" w:line="264" w:lineRule="auto"/>
              <w:jc w:val="center"/>
              <w:rPr>
                <w:rFonts w:ascii="Arial" w:hAnsi="Arial" w:cs="Arial"/>
                <w:sz w:val="20"/>
                <w:szCs w:val="20"/>
              </w:rPr>
            </w:pPr>
            <w:r w:rsidRPr="0095137D">
              <w:rPr>
                <w:rFonts w:ascii="Arial" w:hAnsi="Arial" w:cs="Arial"/>
                <w:sz w:val="20"/>
                <w:szCs w:val="20"/>
              </w:rPr>
              <w:lastRenderedPageBreak/>
              <w:t>Profilowanie</w:t>
            </w:r>
            <w:r w:rsidRPr="00540651">
              <w:rPr>
                <w:rFonts w:ascii="Arial" w:hAnsi="Arial" w:cs="Arial"/>
                <w:sz w:val="20"/>
                <w:szCs w:val="20"/>
              </w:rPr>
              <w:t xml:space="preserve"> </w:t>
            </w:r>
          </w:p>
          <w:p w14:paraId="0828D0D1" w14:textId="77777777" w:rsidR="003444AE" w:rsidRPr="00540651" w:rsidRDefault="003444AE" w:rsidP="00EF5E13">
            <w:pPr>
              <w:autoSpaceDE w:val="0"/>
              <w:autoSpaceDN w:val="0"/>
              <w:adjustRightInd w:val="0"/>
              <w:spacing w:before="120" w:after="120" w:line="264" w:lineRule="auto"/>
              <w:jc w:val="center"/>
              <w:rPr>
                <w:rFonts w:ascii="Arial" w:hAnsi="Arial" w:cs="Arial"/>
                <w:i/>
                <w:sz w:val="20"/>
                <w:szCs w:val="20"/>
              </w:rPr>
            </w:pPr>
            <w:r w:rsidRPr="00540651">
              <w:rPr>
                <w:rFonts w:ascii="Arial" w:hAnsi="Arial" w:cs="Arial"/>
                <w:i/>
                <w:sz w:val="20"/>
                <w:szCs w:val="20"/>
              </w:rPr>
              <w:t xml:space="preserve">Profiling </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0DF88F7" w14:textId="77777777" w:rsidR="003444AE" w:rsidRPr="00960696" w:rsidRDefault="003444AE" w:rsidP="00EF5E13">
            <w:pPr>
              <w:numPr>
                <w:ilvl w:val="0"/>
                <w:numId w:val="4"/>
              </w:numPr>
              <w:spacing w:before="120" w:after="120" w:line="264" w:lineRule="auto"/>
              <w:ind w:left="0" w:hanging="357"/>
              <w:jc w:val="both"/>
              <w:rPr>
                <w:rFonts w:ascii="Arial" w:eastAsia="Times New Roman" w:hAnsi="Arial" w:cs="Arial"/>
                <w:sz w:val="20"/>
                <w:szCs w:val="20"/>
                <w:lang w:val="pl-PL"/>
              </w:rPr>
            </w:pPr>
            <w:r w:rsidRPr="00960696">
              <w:rPr>
                <w:rFonts w:ascii="Arial" w:eastAsia="Times New Roman" w:hAnsi="Arial" w:cs="Arial"/>
                <w:sz w:val="20"/>
                <w:szCs w:val="20"/>
                <w:lang w:val="pl-PL"/>
              </w:rPr>
              <w:t xml:space="preserve">Dane nie są przetwarzane w sposób, który jest związany z automatycznym podejmowaniem decyzji, w tym profilowaniem. </w:t>
            </w:r>
          </w:p>
          <w:p w14:paraId="3A96378F" w14:textId="77777777" w:rsidR="003444AE" w:rsidRPr="00540651" w:rsidRDefault="003444AE" w:rsidP="00EF5E13">
            <w:pPr>
              <w:autoSpaceDE w:val="0"/>
              <w:autoSpaceDN w:val="0"/>
              <w:adjustRightInd w:val="0"/>
              <w:spacing w:before="120" w:after="120" w:line="264" w:lineRule="auto"/>
              <w:jc w:val="both"/>
              <w:rPr>
                <w:rFonts w:ascii="Arial" w:eastAsia="Times New Roman" w:hAnsi="Arial" w:cs="Arial"/>
                <w:i/>
                <w:sz w:val="20"/>
                <w:szCs w:val="20"/>
              </w:rPr>
            </w:pPr>
            <w:r w:rsidRPr="00540651">
              <w:rPr>
                <w:rFonts w:ascii="Arial" w:hAnsi="Arial" w:cs="Arial"/>
                <w:i/>
                <w:sz w:val="20"/>
                <w:szCs w:val="20"/>
              </w:rPr>
              <w:t>Your Data is not</w:t>
            </w:r>
            <w:r>
              <w:rPr>
                <w:rFonts w:ascii="Arial" w:hAnsi="Arial" w:cs="Arial"/>
                <w:i/>
                <w:sz w:val="20"/>
                <w:szCs w:val="20"/>
              </w:rPr>
              <w:t xml:space="preserve"> </w:t>
            </w:r>
            <w:r w:rsidRPr="00540651">
              <w:rPr>
                <w:rFonts w:ascii="Arial" w:hAnsi="Arial" w:cs="Arial"/>
                <w:i/>
                <w:sz w:val="20"/>
                <w:szCs w:val="20"/>
              </w:rPr>
              <w:t>processed in a manner related to automated decision-making, including profiling.</w:t>
            </w:r>
          </w:p>
        </w:tc>
      </w:tr>
      <w:tr w:rsidR="003444AE" w:rsidRPr="00D87555" w14:paraId="7FFE8082" w14:textId="77777777" w:rsidTr="00EF5E13">
        <w:trPr>
          <w:gridAfter w:val="1"/>
          <w:wAfter w:w="11" w:type="dxa"/>
          <w:trHeight w:val="1096"/>
          <w:jc w:val="center"/>
        </w:trPr>
        <w:tc>
          <w:tcPr>
            <w:tcW w:w="198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BAC9CF3" w14:textId="77777777" w:rsidR="003444AE" w:rsidRPr="00960696" w:rsidRDefault="003444AE" w:rsidP="00EF5E13">
            <w:pPr>
              <w:autoSpaceDE w:val="0"/>
              <w:autoSpaceDN w:val="0"/>
              <w:adjustRightInd w:val="0"/>
              <w:spacing w:before="120" w:after="120" w:line="264" w:lineRule="auto"/>
              <w:jc w:val="center"/>
              <w:rPr>
                <w:rFonts w:ascii="Arial" w:hAnsi="Arial" w:cs="Arial"/>
                <w:sz w:val="20"/>
                <w:szCs w:val="20"/>
                <w:lang w:val="pl-PL"/>
              </w:rPr>
            </w:pPr>
            <w:r w:rsidRPr="00960696">
              <w:rPr>
                <w:rFonts w:ascii="Arial" w:hAnsi="Arial" w:cs="Arial"/>
                <w:sz w:val="20"/>
                <w:szCs w:val="20"/>
                <w:lang w:val="pl-PL"/>
              </w:rPr>
              <w:t>Przekazywanie Danych do państw trzecich</w:t>
            </w:r>
          </w:p>
          <w:p w14:paraId="280E1189" w14:textId="77777777" w:rsidR="003444AE" w:rsidRPr="00960696" w:rsidRDefault="003444AE" w:rsidP="00EF5E13">
            <w:pPr>
              <w:autoSpaceDE w:val="0"/>
              <w:autoSpaceDN w:val="0"/>
              <w:adjustRightInd w:val="0"/>
              <w:spacing w:before="120" w:after="120" w:line="264" w:lineRule="auto"/>
              <w:jc w:val="center"/>
              <w:rPr>
                <w:rFonts w:ascii="Arial" w:hAnsi="Arial" w:cs="Arial"/>
                <w:sz w:val="20"/>
                <w:szCs w:val="20"/>
                <w:lang w:val="pl-PL"/>
              </w:rPr>
            </w:pPr>
            <w:r w:rsidRPr="00960696">
              <w:rPr>
                <w:rFonts w:ascii="Arial" w:hAnsi="Arial" w:cs="Arial"/>
                <w:i/>
                <w:sz w:val="20"/>
                <w:szCs w:val="20"/>
                <w:lang w:val="pl-PL"/>
              </w:rPr>
              <w:t>Transfer of Data to third countries</w:t>
            </w:r>
          </w:p>
        </w:tc>
        <w:tc>
          <w:tcPr>
            <w:tcW w:w="822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EC386F7" w14:textId="77777777" w:rsidR="003444AE" w:rsidRPr="00071679" w:rsidRDefault="003444AE" w:rsidP="00EF5E13">
            <w:pPr>
              <w:spacing w:before="120" w:after="120" w:line="242" w:lineRule="atLeast"/>
              <w:jc w:val="both"/>
              <w:rPr>
                <w:rFonts w:ascii="Calibri" w:hAnsi="Calibri" w:cs="Calibri"/>
                <w:color w:val="000000"/>
                <w:lang w:val="pl-PL"/>
              </w:rPr>
            </w:pPr>
            <w:r w:rsidRPr="00071679">
              <w:rPr>
                <w:rFonts w:ascii="Arial" w:hAnsi="Arial" w:cs="Arial"/>
                <w:color w:val="000000"/>
                <w:sz w:val="20"/>
                <w:szCs w:val="20"/>
                <w:lang w:val="pl-PL"/>
              </w:rPr>
              <w:t>Z uwagi na międzynarodowy charakter działalności Administratora, w niektórych przypadkach Dane mogą być przekazywane poza Europejski Obszar Gospodarczy, w szczególności do Stanów Zjednoczonych Ameryki do spółek z grupy kapitałowej do której należy Administrator. Przekazanie Danych będzie następowało wyłącznie do państw, co do których Komisja Europejska wydała decyzję stwierdzającą odpowiedni stopień ochrony danych lub na podstawie odpowiednich zabezpieczeń, w szczególności standardowych klauzul umownych zatwierdzonych przez Komisję Europejską, których kopię można uzyskać kontaktując się z Administratorem.</w:t>
            </w:r>
          </w:p>
          <w:p w14:paraId="6E1D9588" w14:textId="77777777" w:rsidR="003444AE" w:rsidRPr="00D87555" w:rsidRDefault="003444AE" w:rsidP="00EF5E13">
            <w:pPr>
              <w:autoSpaceDE w:val="0"/>
              <w:autoSpaceDN w:val="0"/>
              <w:adjustRightInd w:val="0"/>
              <w:spacing w:before="120" w:after="120" w:line="264" w:lineRule="auto"/>
              <w:jc w:val="both"/>
              <w:rPr>
                <w:color w:val="000000"/>
              </w:rPr>
            </w:pPr>
            <w:r w:rsidRPr="00071679">
              <w:rPr>
                <w:rFonts w:ascii="Arial" w:hAnsi="Arial" w:cs="Arial"/>
                <w:i/>
                <w:iCs/>
                <w:color w:val="000000"/>
                <w:sz w:val="20"/>
                <w:szCs w:val="20"/>
              </w:rPr>
              <w:t>Due to international nature of the Controller’s activity, in certain cases, Data may be transferred outside the European Economic Area, in particular to the United States of America, in particular to companies from the capital group to which the Controller belongs. The transfer of Data will only take place to countries for which the European Commission has issued a decision establishing an adequate level of data protection or on the basis of appropriate safeguards, in particular standard contractual clauses approved by the European Commission, a copy of which can be obtained by contacting the Controller.</w:t>
            </w:r>
            <w:r>
              <w:rPr>
                <w:rFonts w:ascii="Arial" w:hAnsi="Arial" w:cs="Arial"/>
                <w:color w:val="000000"/>
                <w:sz w:val="20"/>
                <w:szCs w:val="20"/>
              </w:rPr>
              <w:t xml:space="preserve"> </w:t>
            </w:r>
          </w:p>
        </w:tc>
      </w:tr>
    </w:tbl>
    <w:p w14:paraId="6194F00A" w14:textId="77777777" w:rsidR="003444AE" w:rsidRPr="003D624B" w:rsidRDefault="003444AE" w:rsidP="003444AE">
      <w:pPr>
        <w:spacing w:line="264" w:lineRule="auto"/>
        <w:rPr>
          <w:lang w:val="en-US"/>
        </w:rPr>
      </w:pPr>
    </w:p>
    <w:p w14:paraId="4686E1E2" w14:textId="77777777" w:rsidR="0070121C" w:rsidRPr="0070121C" w:rsidRDefault="0070121C" w:rsidP="00B64E87"/>
    <w:sectPr w:rsidR="0070121C" w:rsidRPr="0070121C" w:rsidSect="003444AE">
      <w:footerReference w:type="default" r:id="rId7"/>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51EC0" w14:textId="77777777" w:rsidR="009B1A88" w:rsidRDefault="009B1A88">
      <w:pPr>
        <w:spacing w:after="0" w:line="240" w:lineRule="auto"/>
      </w:pPr>
      <w:r>
        <w:separator/>
      </w:r>
    </w:p>
  </w:endnote>
  <w:endnote w:type="continuationSeparator" w:id="0">
    <w:p w14:paraId="5AA3BC79" w14:textId="77777777" w:rsidR="009B1A88" w:rsidRDefault="009B1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5627889"/>
      <w:docPartObj>
        <w:docPartGallery w:val="Page Numbers (Bottom of Page)"/>
        <w:docPartUnique/>
      </w:docPartObj>
    </w:sdtPr>
    <w:sdtContent>
      <w:p w14:paraId="29C9905E" w14:textId="77777777" w:rsidR="009974C7" w:rsidRDefault="00000000">
        <w:pPr>
          <w:pStyle w:val="Stopka"/>
          <w:jc w:val="right"/>
        </w:pPr>
        <w:r>
          <w:fldChar w:fldCharType="begin"/>
        </w:r>
        <w:r>
          <w:instrText>PAGE   \* MERGEFORMAT</w:instrText>
        </w:r>
        <w:r>
          <w:fldChar w:fldCharType="separate"/>
        </w:r>
        <w:r>
          <w:rPr>
            <w:lang w:val="pl-PL"/>
          </w:rPr>
          <w:t>2</w:t>
        </w:r>
        <w:r>
          <w:fldChar w:fldCharType="end"/>
        </w:r>
      </w:p>
    </w:sdtContent>
  </w:sdt>
  <w:p w14:paraId="34B42CBB" w14:textId="77777777" w:rsidR="009974C7" w:rsidRDefault="009974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7328B" w14:textId="77777777" w:rsidR="009B1A88" w:rsidRDefault="009B1A88">
      <w:pPr>
        <w:spacing w:after="0" w:line="240" w:lineRule="auto"/>
      </w:pPr>
      <w:r>
        <w:separator/>
      </w:r>
    </w:p>
  </w:footnote>
  <w:footnote w:type="continuationSeparator" w:id="0">
    <w:p w14:paraId="57C8057C" w14:textId="77777777" w:rsidR="009B1A88" w:rsidRDefault="009B1A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C54E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1243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57C14C2"/>
    <w:multiLevelType w:val="hybridMultilevel"/>
    <w:tmpl w:val="06BCCF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52A2E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5994819"/>
    <w:multiLevelType w:val="multilevel"/>
    <w:tmpl w:val="68D05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053A3B"/>
    <w:multiLevelType w:val="hybridMultilevel"/>
    <w:tmpl w:val="31ACED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31711484">
    <w:abstractNumId w:val="3"/>
  </w:num>
  <w:num w:numId="2" w16cid:durableId="1206791951">
    <w:abstractNumId w:val="1"/>
  </w:num>
  <w:num w:numId="3" w16cid:durableId="1782139388">
    <w:abstractNumId w:val="0"/>
  </w:num>
  <w:num w:numId="4" w16cid:durableId="716784906">
    <w:abstractNumId w:val="4"/>
  </w:num>
  <w:num w:numId="5" w16cid:durableId="1282616247">
    <w:abstractNumId w:val="2"/>
  </w:num>
  <w:num w:numId="6" w16cid:durableId="550516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4AE"/>
    <w:rsid w:val="000601B2"/>
    <w:rsid w:val="000D0FF9"/>
    <w:rsid w:val="00111BEA"/>
    <w:rsid w:val="0014681B"/>
    <w:rsid w:val="001B309C"/>
    <w:rsid w:val="00236975"/>
    <w:rsid w:val="00292F5E"/>
    <w:rsid w:val="0033028B"/>
    <w:rsid w:val="003436F1"/>
    <w:rsid w:val="003444AE"/>
    <w:rsid w:val="003B51E0"/>
    <w:rsid w:val="00514145"/>
    <w:rsid w:val="00546E2E"/>
    <w:rsid w:val="005916B0"/>
    <w:rsid w:val="005917CC"/>
    <w:rsid w:val="0070121C"/>
    <w:rsid w:val="007A37DC"/>
    <w:rsid w:val="00814649"/>
    <w:rsid w:val="00847896"/>
    <w:rsid w:val="00863F20"/>
    <w:rsid w:val="008A6878"/>
    <w:rsid w:val="009974C7"/>
    <w:rsid w:val="009A62F0"/>
    <w:rsid w:val="009B1A88"/>
    <w:rsid w:val="009B4BCE"/>
    <w:rsid w:val="00A71522"/>
    <w:rsid w:val="00A96DFC"/>
    <w:rsid w:val="00AB6DB0"/>
    <w:rsid w:val="00B24A04"/>
    <w:rsid w:val="00B36F1D"/>
    <w:rsid w:val="00B410F1"/>
    <w:rsid w:val="00B64E87"/>
    <w:rsid w:val="00BF4334"/>
    <w:rsid w:val="00BF62D4"/>
    <w:rsid w:val="00C12A84"/>
    <w:rsid w:val="00C412EF"/>
    <w:rsid w:val="00CD054C"/>
    <w:rsid w:val="00D8278C"/>
    <w:rsid w:val="00D927B5"/>
    <w:rsid w:val="00DB4B1E"/>
    <w:rsid w:val="00DE58EF"/>
    <w:rsid w:val="00E92093"/>
    <w:rsid w:val="00F65A8E"/>
    <w:rsid w:val="00FC2C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36084B"/>
  <w15:chartTrackingRefBased/>
  <w15:docId w15:val="{F81A9DBF-5333-4597-AF11-33F22A57D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44AE"/>
    <w:pPr>
      <w:spacing w:after="160" w:line="259" w:lineRule="auto"/>
    </w:pPr>
    <w:rPr>
      <w:rFonts w:asciiTheme="minorHAnsi" w:hAnsiTheme="minorHAnsi" w:cstheme="minorBidi"/>
      <w:sz w:val="22"/>
      <w:szCs w:val="22"/>
      <w:lang w:val="en-GB" w:eastAsia="en-US"/>
    </w:rPr>
  </w:style>
  <w:style w:type="paragraph" w:styleId="Nagwek1">
    <w:name w:val="heading 1"/>
    <w:basedOn w:val="Normalny"/>
    <w:next w:val="Normalny"/>
    <w:link w:val="Nagwek1Znak"/>
    <w:uiPriority w:val="9"/>
    <w:qFormat/>
    <w:rsid w:val="003444A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3444A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3444AE"/>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3444AE"/>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3444AE"/>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3444AE"/>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444AE"/>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444AE"/>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444AE"/>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44AE"/>
    <w:rPr>
      <w:rFonts w:asciiTheme="majorHAnsi" w:eastAsiaTheme="majorEastAsia" w:hAnsiTheme="majorHAnsi" w:cstheme="majorBidi"/>
      <w:color w:val="2E74B5" w:themeColor="accent1" w:themeShade="BF"/>
      <w:sz w:val="40"/>
      <w:szCs w:val="40"/>
      <w:lang w:eastAsia="zh-TW"/>
    </w:rPr>
  </w:style>
  <w:style w:type="character" w:customStyle="1" w:styleId="Nagwek2Znak">
    <w:name w:val="Nagłówek 2 Znak"/>
    <w:basedOn w:val="Domylnaczcionkaakapitu"/>
    <w:link w:val="Nagwek2"/>
    <w:uiPriority w:val="9"/>
    <w:semiHidden/>
    <w:rsid w:val="003444AE"/>
    <w:rPr>
      <w:rFonts w:asciiTheme="majorHAnsi" w:eastAsiaTheme="majorEastAsia" w:hAnsiTheme="majorHAnsi" w:cstheme="majorBidi"/>
      <w:color w:val="2E74B5" w:themeColor="accent1" w:themeShade="BF"/>
      <w:sz w:val="32"/>
      <w:szCs w:val="32"/>
      <w:lang w:eastAsia="zh-TW"/>
    </w:rPr>
  </w:style>
  <w:style w:type="character" w:customStyle="1" w:styleId="Nagwek3Znak">
    <w:name w:val="Nagłówek 3 Znak"/>
    <w:basedOn w:val="Domylnaczcionkaakapitu"/>
    <w:link w:val="Nagwek3"/>
    <w:uiPriority w:val="9"/>
    <w:semiHidden/>
    <w:rsid w:val="003444AE"/>
    <w:rPr>
      <w:rFonts w:asciiTheme="minorHAnsi" w:eastAsiaTheme="majorEastAsia" w:hAnsiTheme="minorHAnsi" w:cstheme="majorBidi"/>
      <w:color w:val="2E74B5" w:themeColor="accent1" w:themeShade="BF"/>
      <w:sz w:val="28"/>
      <w:szCs w:val="28"/>
      <w:lang w:eastAsia="zh-TW"/>
    </w:rPr>
  </w:style>
  <w:style w:type="character" w:customStyle="1" w:styleId="Nagwek4Znak">
    <w:name w:val="Nagłówek 4 Znak"/>
    <w:basedOn w:val="Domylnaczcionkaakapitu"/>
    <w:link w:val="Nagwek4"/>
    <w:uiPriority w:val="9"/>
    <w:semiHidden/>
    <w:rsid w:val="003444AE"/>
    <w:rPr>
      <w:rFonts w:asciiTheme="minorHAnsi" w:eastAsiaTheme="majorEastAsia" w:hAnsiTheme="minorHAnsi" w:cstheme="majorBidi"/>
      <w:i/>
      <w:iCs/>
      <w:color w:val="2E74B5" w:themeColor="accent1" w:themeShade="BF"/>
      <w:sz w:val="22"/>
      <w:szCs w:val="24"/>
      <w:lang w:eastAsia="zh-TW"/>
    </w:rPr>
  </w:style>
  <w:style w:type="character" w:customStyle="1" w:styleId="Nagwek5Znak">
    <w:name w:val="Nagłówek 5 Znak"/>
    <w:basedOn w:val="Domylnaczcionkaakapitu"/>
    <w:link w:val="Nagwek5"/>
    <w:uiPriority w:val="9"/>
    <w:semiHidden/>
    <w:rsid w:val="003444AE"/>
    <w:rPr>
      <w:rFonts w:asciiTheme="minorHAnsi" w:eastAsiaTheme="majorEastAsia" w:hAnsiTheme="minorHAnsi" w:cstheme="majorBidi"/>
      <w:color w:val="2E74B5" w:themeColor="accent1" w:themeShade="BF"/>
      <w:sz w:val="22"/>
      <w:szCs w:val="24"/>
      <w:lang w:eastAsia="zh-TW"/>
    </w:rPr>
  </w:style>
  <w:style w:type="character" w:customStyle="1" w:styleId="Nagwek6Znak">
    <w:name w:val="Nagłówek 6 Znak"/>
    <w:basedOn w:val="Domylnaczcionkaakapitu"/>
    <w:link w:val="Nagwek6"/>
    <w:uiPriority w:val="9"/>
    <w:semiHidden/>
    <w:rsid w:val="003444AE"/>
    <w:rPr>
      <w:rFonts w:asciiTheme="minorHAnsi" w:eastAsiaTheme="majorEastAsia" w:hAnsiTheme="minorHAnsi" w:cstheme="majorBidi"/>
      <w:i/>
      <w:iCs/>
      <w:color w:val="595959" w:themeColor="text1" w:themeTint="A6"/>
      <w:sz w:val="22"/>
      <w:szCs w:val="24"/>
      <w:lang w:eastAsia="zh-TW"/>
    </w:rPr>
  </w:style>
  <w:style w:type="character" w:customStyle="1" w:styleId="Nagwek7Znak">
    <w:name w:val="Nagłówek 7 Znak"/>
    <w:basedOn w:val="Domylnaczcionkaakapitu"/>
    <w:link w:val="Nagwek7"/>
    <w:uiPriority w:val="9"/>
    <w:semiHidden/>
    <w:rsid w:val="003444AE"/>
    <w:rPr>
      <w:rFonts w:asciiTheme="minorHAnsi" w:eastAsiaTheme="majorEastAsia" w:hAnsiTheme="minorHAnsi" w:cstheme="majorBidi"/>
      <w:color w:val="595959" w:themeColor="text1" w:themeTint="A6"/>
      <w:sz w:val="22"/>
      <w:szCs w:val="24"/>
      <w:lang w:eastAsia="zh-TW"/>
    </w:rPr>
  </w:style>
  <w:style w:type="character" w:customStyle="1" w:styleId="Nagwek8Znak">
    <w:name w:val="Nagłówek 8 Znak"/>
    <w:basedOn w:val="Domylnaczcionkaakapitu"/>
    <w:link w:val="Nagwek8"/>
    <w:uiPriority w:val="9"/>
    <w:semiHidden/>
    <w:rsid w:val="003444AE"/>
    <w:rPr>
      <w:rFonts w:asciiTheme="minorHAnsi" w:eastAsiaTheme="majorEastAsia" w:hAnsiTheme="minorHAnsi" w:cstheme="majorBidi"/>
      <w:i/>
      <w:iCs/>
      <w:color w:val="272727" w:themeColor="text1" w:themeTint="D8"/>
      <w:sz w:val="22"/>
      <w:szCs w:val="24"/>
      <w:lang w:eastAsia="zh-TW"/>
    </w:rPr>
  </w:style>
  <w:style w:type="character" w:customStyle="1" w:styleId="Nagwek9Znak">
    <w:name w:val="Nagłówek 9 Znak"/>
    <w:basedOn w:val="Domylnaczcionkaakapitu"/>
    <w:link w:val="Nagwek9"/>
    <w:uiPriority w:val="9"/>
    <w:semiHidden/>
    <w:rsid w:val="003444AE"/>
    <w:rPr>
      <w:rFonts w:asciiTheme="minorHAnsi" w:eastAsiaTheme="majorEastAsia" w:hAnsiTheme="minorHAnsi" w:cstheme="majorBidi"/>
      <w:color w:val="272727" w:themeColor="text1" w:themeTint="D8"/>
      <w:sz w:val="22"/>
      <w:szCs w:val="24"/>
      <w:lang w:eastAsia="zh-TW"/>
    </w:rPr>
  </w:style>
  <w:style w:type="paragraph" w:styleId="Tytu">
    <w:name w:val="Title"/>
    <w:basedOn w:val="Normalny"/>
    <w:next w:val="Normalny"/>
    <w:link w:val="TytuZnak"/>
    <w:uiPriority w:val="10"/>
    <w:qFormat/>
    <w:rsid w:val="003444AE"/>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444AE"/>
    <w:rPr>
      <w:rFonts w:asciiTheme="majorHAnsi" w:eastAsiaTheme="majorEastAsia" w:hAnsiTheme="majorHAnsi" w:cstheme="majorBidi"/>
      <w:spacing w:val="-10"/>
      <w:kern w:val="28"/>
      <w:sz w:val="56"/>
      <w:szCs w:val="56"/>
      <w:lang w:eastAsia="zh-TW"/>
    </w:rPr>
  </w:style>
  <w:style w:type="paragraph" w:styleId="Podtytu">
    <w:name w:val="Subtitle"/>
    <w:basedOn w:val="Normalny"/>
    <w:next w:val="Normalny"/>
    <w:link w:val="PodtytuZnak"/>
    <w:uiPriority w:val="11"/>
    <w:qFormat/>
    <w:rsid w:val="003444A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444AE"/>
    <w:rPr>
      <w:rFonts w:asciiTheme="minorHAnsi" w:eastAsiaTheme="majorEastAsia" w:hAnsiTheme="minorHAnsi" w:cstheme="majorBidi"/>
      <w:color w:val="595959" w:themeColor="text1" w:themeTint="A6"/>
      <w:spacing w:val="15"/>
      <w:sz w:val="28"/>
      <w:szCs w:val="28"/>
      <w:lang w:eastAsia="zh-TW"/>
    </w:rPr>
  </w:style>
  <w:style w:type="paragraph" w:styleId="Cytat">
    <w:name w:val="Quote"/>
    <w:basedOn w:val="Normalny"/>
    <w:next w:val="Normalny"/>
    <w:link w:val="CytatZnak"/>
    <w:uiPriority w:val="29"/>
    <w:qFormat/>
    <w:rsid w:val="003444AE"/>
    <w:pPr>
      <w:spacing w:before="160"/>
      <w:jc w:val="center"/>
    </w:pPr>
    <w:rPr>
      <w:i/>
      <w:iCs/>
      <w:color w:val="404040" w:themeColor="text1" w:themeTint="BF"/>
    </w:rPr>
  </w:style>
  <w:style w:type="character" w:customStyle="1" w:styleId="CytatZnak">
    <w:name w:val="Cytat Znak"/>
    <w:basedOn w:val="Domylnaczcionkaakapitu"/>
    <w:link w:val="Cytat"/>
    <w:uiPriority w:val="29"/>
    <w:rsid w:val="003444AE"/>
    <w:rPr>
      <w:rFonts w:ascii="Arial" w:hAnsi="Arial"/>
      <w:i/>
      <w:iCs/>
      <w:color w:val="404040" w:themeColor="text1" w:themeTint="BF"/>
      <w:sz w:val="22"/>
      <w:szCs w:val="24"/>
      <w:lang w:eastAsia="zh-TW"/>
    </w:rPr>
  </w:style>
  <w:style w:type="paragraph" w:styleId="Akapitzlist">
    <w:name w:val="List Paragraph"/>
    <w:basedOn w:val="Normalny"/>
    <w:uiPriority w:val="34"/>
    <w:qFormat/>
    <w:rsid w:val="003444AE"/>
    <w:pPr>
      <w:ind w:left="720"/>
      <w:contextualSpacing/>
    </w:pPr>
  </w:style>
  <w:style w:type="character" w:styleId="Wyrnienieintensywne">
    <w:name w:val="Intense Emphasis"/>
    <w:basedOn w:val="Domylnaczcionkaakapitu"/>
    <w:uiPriority w:val="21"/>
    <w:qFormat/>
    <w:rsid w:val="003444AE"/>
    <w:rPr>
      <w:i/>
      <w:iCs/>
      <w:color w:val="2E74B5" w:themeColor="accent1" w:themeShade="BF"/>
    </w:rPr>
  </w:style>
  <w:style w:type="paragraph" w:styleId="Cytatintensywny">
    <w:name w:val="Intense Quote"/>
    <w:basedOn w:val="Normalny"/>
    <w:next w:val="Normalny"/>
    <w:link w:val="CytatintensywnyZnak"/>
    <w:uiPriority w:val="30"/>
    <w:qFormat/>
    <w:rsid w:val="003444A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3444AE"/>
    <w:rPr>
      <w:rFonts w:ascii="Arial" w:hAnsi="Arial"/>
      <w:i/>
      <w:iCs/>
      <w:color w:val="2E74B5" w:themeColor="accent1" w:themeShade="BF"/>
      <w:sz w:val="22"/>
      <w:szCs w:val="24"/>
      <w:lang w:eastAsia="zh-TW"/>
    </w:rPr>
  </w:style>
  <w:style w:type="character" w:styleId="Odwoanieintensywne">
    <w:name w:val="Intense Reference"/>
    <w:basedOn w:val="Domylnaczcionkaakapitu"/>
    <w:uiPriority w:val="32"/>
    <w:qFormat/>
    <w:rsid w:val="003444AE"/>
    <w:rPr>
      <w:b/>
      <w:bCs/>
      <w:smallCaps/>
      <w:color w:val="2E74B5" w:themeColor="accent1" w:themeShade="BF"/>
      <w:spacing w:val="5"/>
    </w:rPr>
  </w:style>
  <w:style w:type="table" w:styleId="Tabela-Siatka">
    <w:name w:val="Table Grid"/>
    <w:basedOn w:val="Standardowy"/>
    <w:uiPriority w:val="59"/>
    <w:rsid w:val="003444A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444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444AE"/>
    <w:rPr>
      <w:rFonts w:ascii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2196</Words>
  <Characters>12452</Characters>
  <Application>Microsoft Office Word</Application>
  <DocSecurity>0</DocSecurity>
  <Lines>194</Lines>
  <Paragraphs>20</Paragraphs>
  <ScaleCrop>false</ScaleCrop>
  <Company/>
  <LinksUpToDate>false</LinksUpToDate>
  <CharactersWithSpaces>14628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WiW</dc:creator>
  <cp:keywords/>
  <dc:description/>
  <cp:lastModifiedBy>WiW</cp:lastModifiedBy>
  <cp:revision>2</cp:revision>
  <dcterms:created xsi:type="dcterms:W3CDTF">2025-09-26T10:18:00Z</dcterms:created>
  <dcterms:modified xsi:type="dcterms:W3CDTF">2025-09-26T10:18:00Z</dcterms:modified>
</cp:coreProperties>
</file>